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957B8A">
        <w:rPr>
          <w:sz w:val="28"/>
          <w:szCs w:val="28"/>
        </w:rPr>
        <w:t>13.10.2023</w:t>
      </w:r>
      <w:r w:rsidRPr="0099714A">
        <w:rPr>
          <w:sz w:val="28"/>
          <w:szCs w:val="28"/>
        </w:rPr>
        <w:t xml:space="preserve">                             </w:t>
      </w:r>
      <w:r w:rsidR="00957B8A">
        <w:rPr>
          <w:sz w:val="28"/>
          <w:szCs w:val="28"/>
        </w:rPr>
        <w:t xml:space="preserve">           </w:t>
      </w:r>
      <w:r w:rsidR="00DD3606" w:rsidRPr="0099714A">
        <w:rPr>
          <w:sz w:val="28"/>
          <w:szCs w:val="28"/>
        </w:rPr>
        <w:t>№</w:t>
      </w:r>
      <w:r w:rsidR="00957B8A">
        <w:rPr>
          <w:sz w:val="28"/>
          <w:szCs w:val="28"/>
        </w:rPr>
        <w:t xml:space="preserve"> 1049</w:t>
      </w:r>
      <w:r w:rsidR="004E73EE" w:rsidRPr="0099714A">
        <w:rPr>
          <w:sz w:val="28"/>
          <w:szCs w:val="28"/>
        </w:rPr>
        <w:t xml:space="preserve">     </w:t>
      </w:r>
      <w:r w:rsidR="007E7AC2" w:rsidRPr="002B0D3E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2B0D3E" w:rsidRPr="00D1050F" w:rsidRDefault="002B0D3E" w:rsidP="002B0D3E">
      <w:pPr>
        <w:jc w:val="center"/>
        <w:rPr>
          <w:b/>
          <w:sz w:val="28"/>
          <w:szCs w:val="28"/>
        </w:rPr>
      </w:pPr>
      <w:r w:rsidRPr="00D1050F">
        <w:rPr>
          <w:b/>
          <w:sz w:val="28"/>
          <w:szCs w:val="28"/>
        </w:rPr>
        <w:t>Об основных направлениях долговой политики</w:t>
      </w:r>
    </w:p>
    <w:p w:rsidR="002B0D3E" w:rsidRPr="00D1050F" w:rsidRDefault="002B0D3E" w:rsidP="002B0D3E">
      <w:pPr>
        <w:jc w:val="center"/>
        <w:rPr>
          <w:b/>
          <w:sz w:val="28"/>
          <w:szCs w:val="28"/>
        </w:rPr>
      </w:pPr>
      <w:r w:rsidRPr="00D1050F">
        <w:rPr>
          <w:b/>
          <w:sz w:val="28"/>
          <w:szCs w:val="28"/>
        </w:rPr>
        <w:t>города Новошахтинска на 2024 год</w:t>
      </w:r>
    </w:p>
    <w:p w:rsidR="002B0D3E" w:rsidRPr="00D1050F" w:rsidRDefault="002B0D3E" w:rsidP="002B0D3E">
      <w:pPr>
        <w:jc w:val="center"/>
        <w:rPr>
          <w:b/>
          <w:sz w:val="28"/>
          <w:szCs w:val="28"/>
        </w:rPr>
      </w:pPr>
      <w:r w:rsidRPr="00D1050F">
        <w:rPr>
          <w:b/>
          <w:sz w:val="28"/>
          <w:szCs w:val="28"/>
        </w:rPr>
        <w:t>и плановый период 2025 и 2026 годов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2B0D3E" w:rsidRDefault="002B0D3E" w:rsidP="002B0D3E">
      <w:pPr>
        <w:jc w:val="both"/>
        <w:rPr>
          <w:szCs w:val="28"/>
        </w:rPr>
      </w:pPr>
    </w:p>
    <w:p w:rsidR="002B0D3E" w:rsidRPr="00D1050F" w:rsidRDefault="002B0D3E" w:rsidP="002B0D3E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В соответствии с постановлением Администрации города от 01.06.2023 № 575 «Об утверждении Порядка и сроков составления проекта бюджета г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рода Новошахтинска на 2024 год и на плановый период 2025 и 2026 годов»</w:t>
      </w:r>
    </w:p>
    <w:p w:rsidR="002B0D3E" w:rsidRPr="00D1050F" w:rsidRDefault="002B0D3E" w:rsidP="002B0D3E">
      <w:pPr>
        <w:spacing w:line="276" w:lineRule="auto"/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ПОСТАНОВЛЯЮ: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  <w:r w:rsidRPr="00D1050F">
        <w:rPr>
          <w:sz w:val="28"/>
          <w:szCs w:val="28"/>
        </w:rPr>
        <w:tab/>
      </w:r>
    </w:p>
    <w:p w:rsidR="002B0D3E" w:rsidRPr="00D1050F" w:rsidRDefault="002B0D3E" w:rsidP="002B0D3E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Утвердить основные направления долговой политики города Нов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шахтинска на 2024 год и плановый период 2025 и 2026 годов согласно пр</w:t>
      </w:r>
      <w:r w:rsidRPr="00D1050F">
        <w:rPr>
          <w:sz w:val="28"/>
          <w:szCs w:val="28"/>
        </w:rPr>
        <w:t>и</w:t>
      </w:r>
      <w:r w:rsidRPr="00D1050F">
        <w:rPr>
          <w:sz w:val="28"/>
          <w:szCs w:val="28"/>
        </w:rPr>
        <w:t>ложению.</w:t>
      </w:r>
    </w:p>
    <w:p w:rsidR="002B0D3E" w:rsidRPr="00D1050F" w:rsidRDefault="002B0D3E" w:rsidP="002B0D3E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2. Настоящее постановление подлежит размещению на официальном сайте Администрации города Новошахтинска в сети Интернет.</w:t>
      </w:r>
    </w:p>
    <w:p w:rsidR="002B0D3E" w:rsidRPr="00D1050F" w:rsidRDefault="002B0D3E" w:rsidP="002B0D3E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3. Контроль за исполнением постановления возложить на заместителя Главы Администрации города – начальника финансового управления Коде</w:t>
      </w:r>
      <w:r w:rsidRPr="00D1050F">
        <w:rPr>
          <w:sz w:val="28"/>
          <w:szCs w:val="28"/>
        </w:rPr>
        <w:t>н</w:t>
      </w:r>
      <w:r w:rsidRPr="00D1050F">
        <w:rPr>
          <w:sz w:val="28"/>
          <w:szCs w:val="28"/>
        </w:rPr>
        <w:t>цову Т.В.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  <w:r w:rsidRPr="00D1050F">
        <w:rPr>
          <w:sz w:val="28"/>
          <w:szCs w:val="28"/>
        </w:rPr>
        <w:t>Глава Администрации города                                                      С.А. Бондаренко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Default="002B0D3E" w:rsidP="002B0D3E">
      <w:pPr>
        <w:jc w:val="both"/>
        <w:rPr>
          <w:sz w:val="28"/>
          <w:szCs w:val="28"/>
        </w:rPr>
      </w:pPr>
    </w:p>
    <w:p w:rsidR="002B0D3E" w:rsidRDefault="002B0D3E" w:rsidP="002B0D3E">
      <w:pPr>
        <w:jc w:val="both"/>
        <w:rPr>
          <w:sz w:val="28"/>
          <w:szCs w:val="28"/>
        </w:rPr>
      </w:pPr>
    </w:p>
    <w:p w:rsidR="002B0D3E" w:rsidRDefault="002B0D3E" w:rsidP="002B0D3E">
      <w:pPr>
        <w:jc w:val="both"/>
        <w:rPr>
          <w:sz w:val="28"/>
          <w:szCs w:val="28"/>
        </w:rPr>
      </w:pPr>
    </w:p>
    <w:p w:rsidR="002B0D3E" w:rsidRDefault="002B0D3E" w:rsidP="002B0D3E">
      <w:pPr>
        <w:jc w:val="both"/>
        <w:rPr>
          <w:sz w:val="28"/>
          <w:szCs w:val="28"/>
        </w:rPr>
      </w:pPr>
    </w:p>
    <w:p w:rsidR="002B0D3E" w:rsidRDefault="002B0D3E" w:rsidP="002B0D3E">
      <w:pPr>
        <w:jc w:val="both"/>
        <w:rPr>
          <w:sz w:val="28"/>
          <w:szCs w:val="28"/>
        </w:rPr>
      </w:pPr>
    </w:p>
    <w:p w:rsidR="002B0D3E" w:rsidRDefault="002B0D3E" w:rsidP="002B0D3E">
      <w:pPr>
        <w:jc w:val="both"/>
        <w:rPr>
          <w:sz w:val="28"/>
          <w:szCs w:val="28"/>
        </w:rPr>
      </w:pPr>
    </w:p>
    <w:p w:rsidR="00B97EA1" w:rsidRDefault="00B97EA1" w:rsidP="002B0D3E">
      <w:pPr>
        <w:jc w:val="both"/>
        <w:rPr>
          <w:sz w:val="28"/>
          <w:szCs w:val="28"/>
        </w:rPr>
      </w:pPr>
    </w:p>
    <w:p w:rsidR="00B97EA1" w:rsidRDefault="00B97EA1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  <w:r w:rsidRPr="00D1050F">
        <w:rPr>
          <w:sz w:val="28"/>
          <w:szCs w:val="28"/>
        </w:rPr>
        <w:t>Постановление вносит</w:t>
      </w:r>
    </w:p>
    <w:p w:rsidR="002B0D3E" w:rsidRPr="00D1050F" w:rsidRDefault="002B0D3E" w:rsidP="002B0D3E">
      <w:pPr>
        <w:jc w:val="both"/>
        <w:rPr>
          <w:rFonts w:eastAsia="Calibri"/>
          <w:sz w:val="28"/>
          <w:szCs w:val="28"/>
        </w:rPr>
      </w:pPr>
      <w:r w:rsidRPr="00D1050F">
        <w:rPr>
          <w:sz w:val="28"/>
          <w:szCs w:val="28"/>
        </w:rPr>
        <w:t>Финансовое управление</w:t>
      </w:r>
    </w:p>
    <w:p w:rsidR="002B0D3E" w:rsidRDefault="002B0D3E" w:rsidP="002B0D3E">
      <w:pPr>
        <w:jc w:val="both"/>
        <w:rPr>
          <w:sz w:val="28"/>
          <w:szCs w:val="28"/>
        </w:rPr>
      </w:pPr>
      <w:r w:rsidRPr="00D1050F">
        <w:rPr>
          <w:sz w:val="28"/>
          <w:szCs w:val="28"/>
        </w:rPr>
        <w:t>Администрации города</w:t>
      </w:r>
    </w:p>
    <w:p w:rsidR="00B97EA1" w:rsidRDefault="00B97EA1" w:rsidP="002B0D3E">
      <w:pPr>
        <w:jc w:val="both"/>
        <w:rPr>
          <w:sz w:val="28"/>
          <w:szCs w:val="28"/>
        </w:rPr>
      </w:pPr>
      <w:bookmarkStart w:id="0" w:name="_GoBack"/>
      <w:bookmarkEnd w:id="0"/>
    </w:p>
    <w:p w:rsidR="00B97EA1" w:rsidRPr="00D1050F" w:rsidRDefault="00B97EA1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ind w:left="6521"/>
        <w:jc w:val="center"/>
        <w:rPr>
          <w:sz w:val="28"/>
          <w:szCs w:val="28"/>
        </w:rPr>
      </w:pPr>
      <w:r w:rsidRPr="00D1050F">
        <w:rPr>
          <w:sz w:val="28"/>
          <w:szCs w:val="28"/>
        </w:rPr>
        <w:lastRenderedPageBreak/>
        <w:t>Приложение</w:t>
      </w:r>
    </w:p>
    <w:p w:rsidR="002B0D3E" w:rsidRPr="00D1050F" w:rsidRDefault="002B0D3E" w:rsidP="002B0D3E">
      <w:pPr>
        <w:ind w:left="6521"/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к постановлению</w:t>
      </w:r>
    </w:p>
    <w:p w:rsidR="00C32897" w:rsidRDefault="002B0D3E" w:rsidP="002B0D3E">
      <w:pPr>
        <w:ind w:left="6521"/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Администрации города</w:t>
      </w:r>
    </w:p>
    <w:p w:rsidR="002B0D3E" w:rsidRPr="00D1050F" w:rsidRDefault="00C32897" w:rsidP="00C32897">
      <w:pPr>
        <w:ind w:left="6379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2B0D3E" w:rsidRPr="00D1050F">
        <w:rPr>
          <w:sz w:val="28"/>
          <w:szCs w:val="28"/>
        </w:rPr>
        <w:t>т</w:t>
      </w:r>
      <w:r>
        <w:rPr>
          <w:sz w:val="28"/>
          <w:szCs w:val="28"/>
        </w:rPr>
        <w:t xml:space="preserve"> 13.10.2023 </w:t>
      </w:r>
      <w:r w:rsidR="002B0D3E" w:rsidRPr="00D1050F">
        <w:rPr>
          <w:sz w:val="28"/>
          <w:szCs w:val="28"/>
        </w:rPr>
        <w:t>№</w:t>
      </w:r>
      <w:r>
        <w:rPr>
          <w:sz w:val="28"/>
          <w:szCs w:val="28"/>
        </w:rPr>
        <w:t xml:space="preserve"> 1049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  <w:r w:rsidRPr="00D1050F">
        <w:rPr>
          <w:sz w:val="28"/>
          <w:szCs w:val="28"/>
        </w:rPr>
        <w:t xml:space="preserve"> 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ОСНОВНЫЕ НАПРАВЛЕНИЯ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долговой политики города Новошахтинска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на 2024 год и плановый период 2025 и 2026 годов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Под долговой политикой города Новошахтинска понимается деятел</w:t>
      </w:r>
      <w:r w:rsidRPr="00D1050F">
        <w:rPr>
          <w:sz w:val="28"/>
          <w:szCs w:val="28"/>
        </w:rPr>
        <w:t>ь</w:t>
      </w:r>
      <w:r w:rsidRPr="00D1050F">
        <w:rPr>
          <w:sz w:val="28"/>
          <w:szCs w:val="28"/>
        </w:rPr>
        <w:t>ность органов местного самоуправления, направленная на</w:t>
      </w:r>
      <w:r w:rsidR="006D6AD2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обеспечение п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требностей города Новошахтинска в заемном финансировании, своевреме</w:t>
      </w:r>
      <w:r w:rsidRPr="00D1050F">
        <w:rPr>
          <w:sz w:val="28"/>
          <w:szCs w:val="28"/>
        </w:rPr>
        <w:t>н</w:t>
      </w:r>
      <w:r w:rsidRPr="00D1050F">
        <w:rPr>
          <w:sz w:val="28"/>
          <w:szCs w:val="28"/>
        </w:rPr>
        <w:t>ном и полном исполнении долговых обязательств при минимизации расходов на обслуживание долга, поддержание объема и структуры обязательств, и</w:t>
      </w:r>
      <w:r w:rsidRPr="00D1050F">
        <w:rPr>
          <w:sz w:val="28"/>
          <w:szCs w:val="28"/>
        </w:rPr>
        <w:t>с</w:t>
      </w:r>
      <w:r w:rsidRPr="00D1050F">
        <w:rPr>
          <w:sz w:val="28"/>
          <w:szCs w:val="28"/>
        </w:rPr>
        <w:t>ключающих их неисполнение.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Долговая политика города Новошахтинска на 2024 год и плановый      период 2025 и 2026 годов (далее – долговая политика) определяет основные факторы, характер и направления долговой политики, цели и задачи долг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вой политики, инструменты ее реализации, риски для бюджета, возникающие в процессе управления муниципальным долгом города Новошахтинска.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1. Итоги реализации долговой политики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6D6AD2" w:rsidRDefault="002B0D3E" w:rsidP="006D6AD2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 xml:space="preserve">По итогам 2022 года муниципальный долг Новошахтинска составил </w:t>
      </w:r>
      <w:r w:rsidR="006D6AD2">
        <w:rPr>
          <w:sz w:val="28"/>
          <w:szCs w:val="28"/>
        </w:rPr>
        <w:t xml:space="preserve">            70 </w:t>
      </w:r>
      <w:r w:rsidRPr="00D1050F">
        <w:rPr>
          <w:sz w:val="28"/>
          <w:szCs w:val="28"/>
        </w:rPr>
        <w:t>122,0</w:t>
      </w:r>
      <w:r w:rsidR="006D6AD2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тыс. рублей или 13,5 процента от максимально возможной велич</w:t>
      </w:r>
      <w:r w:rsidRPr="00D1050F">
        <w:rPr>
          <w:sz w:val="28"/>
          <w:szCs w:val="28"/>
        </w:rPr>
        <w:t>и</w:t>
      </w:r>
      <w:r w:rsidRPr="00D1050F">
        <w:rPr>
          <w:sz w:val="28"/>
          <w:szCs w:val="28"/>
        </w:rPr>
        <w:t xml:space="preserve">ны, установленной </w:t>
      </w:r>
      <w:r w:rsidRPr="006D6AD2">
        <w:rPr>
          <w:sz w:val="28"/>
          <w:szCs w:val="28"/>
        </w:rPr>
        <w:t xml:space="preserve">Бюджетным </w:t>
      </w:r>
      <w:hyperlink r:id="rId6" w:history="1">
        <w:r w:rsidRPr="006D6AD2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6D6AD2">
        <w:rPr>
          <w:sz w:val="28"/>
          <w:szCs w:val="28"/>
        </w:rPr>
        <w:t xml:space="preserve"> Российской Федерации, и находи</w:t>
      </w:r>
      <w:r w:rsidRPr="006D6AD2">
        <w:rPr>
          <w:sz w:val="28"/>
          <w:szCs w:val="28"/>
        </w:rPr>
        <w:t>т</w:t>
      </w:r>
      <w:r w:rsidRPr="006D6AD2">
        <w:rPr>
          <w:sz w:val="28"/>
          <w:szCs w:val="28"/>
        </w:rPr>
        <w:t xml:space="preserve">ся на безопасном уровне. </w:t>
      </w:r>
    </w:p>
    <w:p w:rsidR="002B0D3E" w:rsidRPr="00D1050F" w:rsidRDefault="002B0D3E" w:rsidP="006D6AD2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За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период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 xml:space="preserve"> 2022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года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муниципальн</w:t>
      </w:r>
      <w:r w:rsidR="00F3555B">
        <w:rPr>
          <w:sz w:val="28"/>
          <w:szCs w:val="28"/>
        </w:rPr>
        <w:t xml:space="preserve">ый  долг уменьшился на </w:t>
      </w:r>
      <w:r w:rsidR="00110A80">
        <w:rPr>
          <w:sz w:val="28"/>
          <w:szCs w:val="28"/>
        </w:rPr>
        <w:t>32 109,7</w:t>
      </w:r>
      <w:r w:rsidR="00F3555B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 xml:space="preserve">тыс. рублей. </w:t>
      </w:r>
    </w:p>
    <w:p w:rsidR="002B0D3E" w:rsidRPr="00D1050F" w:rsidRDefault="002B0D3E" w:rsidP="006D6AD2">
      <w:pPr>
        <w:spacing w:line="276" w:lineRule="auto"/>
        <w:ind w:firstLine="708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Увеличились долговые обязательства в 2022 году на 70 122,0 тыс.</w:t>
      </w:r>
      <w:r w:rsidR="006D6AD2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 xml:space="preserve"> ру</w:t>
      </w:r>
      <w:r w:rsidRPr="00D1050F">
        <w:rPr>
          <w:sz w:val="28"/>
          <w:szCs w:val="28"/>
        </w:rPr>
        <w:t>б</w:t>
      </w:r>
      <w:r w:rsidRPr="00D1050F">
        <w:rPr>
          <w:sz w:val="28"/>
          <w:szCs w:val="28"/>
        </w:rPr>
        <w:t>лей.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 xml:space="preserve">2. Основные факторы, определяющие характер и 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направления долговой политики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Характер и направления долговой политики определяются уровнем муниципального долга города Новошахтинска, требованиями бюджетного законодательства.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Способность муниципального образования «Город Новошахтинск» осуществлять муниципальные заимствования на максимально выгодных у</w:t>
      </w:r>
      <w:r w:rsidRPr="00D1050F">
        <w:rPr>
          <w:sz w:val="28"/>
          <w:szCs w:val="28"/>
        </w:rPr>
        <w:t>с</w:t>
      </w:r>
      <w:r w:rsidRPr="00D1050F">
        <w:rPr>
          <w:sz w:val="28"/>
          <w:szCs w:val="28"/>
        </w:rPr>
        <w:t xml:space="preserve">ловиях и в объемах, необходимых для финансирования дефицита бюджета </w:t>
      </w:r>
      <w:r w:rsidRPr="00D1050F">
        <w:rPr>
          <w:sz w:val="28"/>
          <w:szCs w:val="28"/>
        </w:rPr>
        <w:lastRenderedPageBreak/>
        <w:t>города, а также погашения долговых обязательств, будет являться основным направлением долговой политики.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Бюджетным кодексом Российской Федерации установлены огранич</w:t>
      </w:r>
      <w:r w:rsidRPr="00D1050F">
        <w:rPr>
          <w:sz w:val="28"/>
          <w:szCs w:val="28"/>
        </w:rPr>
        <w:t>е</w:t>
      </w:r>
      <w:r w:rsidRPr="00D1050F">
        <w:rPr>
          <w:sz w:val="28"/>
          <w:szCs w:val="28"/>
        </w:rPr>
        <w:t>ния к объему муниципального долга и расходам на его обслуживание.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3. Цели и задачи долговой политики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Основная цель долговой политики – обеспечение потребности бюджета города в кредитных ресурсах для обеспечения сбалансированности бюджета, своевременного и полного  исполнения долговых обязательств при сохран</w:t>
      </w:r>
      <w:r w:rsidRPr="00D1050F">
        <w:rPr>
          <w:sz w:val="28"/>
          <w:szCs w:val="28"/>
        </w:rPr>
        <w:t>е</w:t>
      </w:r>
      <w:r w:rsidRPr="00D1050F">
        <w:rPr>
          <w:sz w:val="28"/>
          <w:szCs w:val="28"/>
        </w:rPr>
        <w:t>нии финансовой устойчивости.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Целями долговой политики являются: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поддержание параметров муниципального долга города Новошахти</w:t>
      </w:r>
      <w:r w:rsidRPr="00D1050F">
        <w:rPr>
          <w:sz w:val="28"/>
          <w:szCs w:val="28"/>
        </w:rPr>
        <w:t>н</w:t>
      </w:r>
      <w:r w:rsidRPr="00D1050F">
        <w:rPr>
          <w:sz w:val="28"/>
          <w:szCs w:val="28"/>
        </w:rPr>
        <w:t>ска на экономически безопасном уровне при соблюдении ограничений,            установленных бюджетным законодательством Российской Федерации;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своевременное исполнение долговых обязательств в полном объеме;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минимизация расходов на обслуживание муниципального  долга города Н</w:t>
      </w:r>
      <w:r w:rsidR="00110A80">
        <w:rPr>
          <w:sz w:val="28"/>
          <w:szCs w:val="28"/>
        </w:rPr>
        <w:t>овошахтинска;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минимизация расходов на обслуживание муниципального долга города Новошахтинска за счет досрочного исполнения долговых обязательств.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Ключевыми задачами, направленными на достижение целей долговой политики, являются: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соблюдение требований бюджетного законодательства Российской     Федерации по предельному размеру дефицита, объему муниципального до</w:t>
      </w:r>
      <w:r w:rsidRPr="00D1050F">
        <w:rPr>
          <w:sz w:val="28"/>
          <w:szCs w:val="28"/>
        </w:rPr>
        <w:t>л</w:t>
      </w:r>
      <w:r w:rsidRPr="00D1050F">
        <w:rPr>
          <w:sz w:val="28"/>
          <w:szCs w:val="28"/>
        </w:rPr>
        <w:t>га и расходам на его обслуживание, а также недопущение нарушений в части предельного объема заимствований;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выполнение всех обязательств, установленных соглашениями о          привлечении бюджетных кредитов из областного бюджета;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повышение эффективности операций по управлению остатками средств на едином счете бюджета города Новошахтинска.</w:t>
      </w:r>
    </w:p>
    <w:p w:rsidR="002B0D3E" w:rsidRPr="00D1050F" w:rsidRDefault="002B0D3E" w:rsidP="002B0D3E">
      <w:pPr>
        <w:jc w:val="both"/>
        <w:rPr>
          <w:sz w:val="28"/>
          <w:szCs w:val="28"/>
          <w:highlight w:val="yellow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4. Инструменты реализации долговой политики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недопущение принятия новых расходных обязательств муниципальн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го образования, не обеспеченных стабильными источниками доходов;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минимизация привлечения кредитов кредитных организаций с собл</w:t>
      </w:r>
      <w:r w:rsidRPr="00D1050F">
        <w:rPr>
          <w:sz w:val="28"/>
          <w:szCs w:val="28"/>
        </w:rPr>
        <w:t>ю</w:t>
      </w:r>
      <w:r w:rsidRPr="00D1050F">
        <w:rPr>
          <w:sz w:val="28"/>
          <w:szCs w:val="28"/>
        </w:rPr>
        <w:t xml:space="preserve">дением ограничения по их облуживанию; 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lastRenderedPageBreak/>
        <w:t>осуществление постоянного мониторинга соответствия параметров д</w:t>
      </w:r>
      <w:r w:rsidRPr="00D1050F">
        <w:rPr>
          <w:sz w:val="28"/>
          <w:szCs w:val="28"/>
        </w:rPr>
        <w:t>е</w:t>
      </w:r>
      <w:r w:rsidRPr="00D1050F">
        <w:rPr>
          <w:sz w:val="28"/>
          <w:szCs w:val="28"/>
        </w:rPr>
        <w:t>фицита и муниципального долга города Новошахтинска ограничениям,  у</w:t>
      </w:r>
      <w:r w:rsidRPr="00D1050F">
        <w:rPr>
          <w:sz w:val="28"/>
          <w:szCs w:val="28"/>
        </w:rPr>
        <w:t>с</w:t>
      </w:r>
      <w:r w:rsidRPr="00D1050F">
        <w:rPr>
          <w:sz w:val="28"/>
          <w:szCs w:val="28"/>
        </w:rPr>
        <w:t xml:space="preserve">тановленным Бюджетным </w:t>
      </w:r>
      <w:hyperlink r:id="rId7" w:history="1">
        <w:r w:rsidRPr="006D6AD2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6D6AD2">
        <w:rPr>
          <w:sz w:val="28"/>
          <w:szCs w:val="28"/>
        </w:rPr>
        <w:t xml:space="preserve"> Р</w:t>
      </w:r>
      <w:r w:rsidRPr="00D1050F">
        <w:rPr>
          <w:sz w:val="28"/>
          <w:szCs w:val="28"/>
        </w:rPr>
        <w:t>оссийской Федерации;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5. Анализ рисков для бюджета, возникающих в процессе управления</w:t>
      </w:r>
    </w:p>
    <w:p w:rsidR="002B0D3E" w:rsidRPr="00D1050F" w:rsidRDefault="002B0D3E" w:rsidP="002B0D3E">
      <w:pPr>
        <w:jc w:val="center"/>
        <w:rPr>
          <w:sz w:val="28"/>
          <w:szCs w:val="28"/>
        </w:rPr>
      </w:pPr>
      <w:r w:rsidRPr="00D1050F">
        <w:rPr>
          <w:sz w:val="28"/>
          <w:szCs w:val="28"/>
        </w:rPr>
        <w:t>муниципальным долгом города Новошахтинска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Основными рисками при реализации долговой политики являются: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риск роста процентной ставки и изменения стоимости заимствований в зависимости от времени и объема потребности в заемных ресурсах;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риск недостаточного поступления доходов в бюджет города;</w:t>
      </w:r>
    </w:p>
    <w:p w:rsidR="002B0D3E" w:rsidRPr="00D1050F" w:rsidRDefault="002B0D3E" w:rsidP="002B0D3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D1050F">
        <w:rPr>
          <w:sz w:val="28"/>
          <w:szCs w:val="28"/>
          <w:lang w:eastAsia="en-US"/>
        </w:rPr>
        <w:t>влияние ухудшения экономической ситуации на развитие отраслей экономики в условиях санкционного давления, внешних и финансовых огр</w:t>
      </w:r>
      <w:r w:rsidRPr="00D1050F">
        <w:rPr>
          <w:sz w:val="28"/>
          <w:szCs w:val="28"/>
          <w:lang w:eastAsia="en-US"/>
        </w:rPr>
        <w:t>а</w:t>
      </w:r>
      <w:r w:rsidRPr="00D1050F">
        <w:rPr>
          <w:sz w:val="28"/>
          <w:szCs w:val="28"/>
          <w:lang w:eastAsia="en-US"/>
        </w:rPr>
        <w:t>ничений.</w:t>
      </w:r>
    </w:p>
    <w:p w:rsidR="002B0D3E" w:rsidRPr="00D1050F" w:rsidRDefault="002B0D3E" w:rsidP="002B0D3E">
      <w:pPr>
        <w:spacing w:line="276" w:lineRule="auto"/>
        <w:ind w:firstLine="709"/>
        <w:jc w:val="both"/>
        <w:rPr>
          <w:sz w:val="28"/>
          <w:szCs w:val="28"/>
        </w:rPr>
      </w:pPr>
      <w:r w:rsidRPr="00D1050F">
        <w:rPr>
          <w:sz w:val="28"/>
          <w:szCs w:val="28"/>
        </w:rPr>
        <w:t>С целью снижения указанных выше рисков и сохранения их на прие</w:t>
      </w:r>
      <w:r w:rsidRPr="00D1050F">
        <w:rPr>
          <w:sz w:val="28"/>
          <w:szCs w:val="28"/>
        </w:rPr>
        <w:t>м</w:t>
      </w:r>
      <w:r w:rsidRPr="00D1050F">
        <w:rPr>
          <w:sz w:val="28"/>
          <w:szCs w:val="28"/>
        </w:rPr>
        <w:t>лемом уровне реализация долговой политики будет осуществляться на</w:t>
      </w:r>
      <w:r w:rsidR="006D6AD2">
        <w:rPr>
          <w:sz w:val="28"/>
          <w:szCs w:val="28"/>
        </w:rPr>
        <w:t xml:space="preserve"> </w:t>
      </w:r>
      <w:r w:rsidRPr="00D1050F">
        <w:rPr>
          <w:sz w:val="28"/>
          <w:szCs w:val="28"/>
        </w:rPr>
        <w:t>осн</w:t>
      </w:r>
      <w:r w:rsidRPr="00D1050F">
        <w:rPr>
          <w:sz w:val="28"/>
          <w:szCs w:val="28"/>
        </w:rPr>
        <w:t>о</w:t>
      </w:r>
      <w:r w:rsidRPr="00D1050F">
        <w:rPr>
          <w:sz w:val="28"/>
          <w:szCs w:val="28"/>
        </w:rPr>
        <w:t>ве прогнозов поступления доходов, финансирования расходов, привлечения муниципальных заимствований, а также анализа исполнения бюджета преды</w:t>
      </w:r>
      <w:r w:rsidR="006D6AD2">
        <w:rPr>
          <w:sz w:val="28"/>
          <w:szCs w:val="28"/>
        </w:rPr>
        <w:t>-</w:t>
      </w:r>
      <w:r w:rsidRPr="00D1050F">
        <w:rPr>
          <w:sz w:val="28"/>
          <w:szCs w:val="28"/>
        </w:rPr>
        <w:t>дущих лет.</w:t>
      </w: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jc w:val="both"/>
        <w:rPr>
          <w:sz w:val="28"/>
          <w:szCs w:val="28"/>
        </w:rPr>
      </w:pPr>
    </w:p>
    <w:p w:rsidR="002B0D3E" w:rsidRPr="00D1050F" w:rsidRDefault="002B0D3E" w:rsidP="002B0D3E">
      <w:pPr>
        <w:rPr>
          <w:sz w:val="28"/>
          <w:szCs w:val="28"/>
        </w:rPr>
      </w:pPr>
      <w:r w:rsidRPr="00D1050F">
        <w:rPr>
          <w:sz w:val="28"/>
          <w:szCs w:val="28"/>
        </w:rPr>
        <w:t xml:space="preserve">Управляющий делами </w:t>
      </w:r>
    </w:p>
    <w:p w:rsidR="002B0D3E" w:rsidRPr="00D1050F" w:rsidRDefault="002B0D3E" w:rsidP="002B0D3E">
      <w:pPr>
        <w:tabs>
          <w:tab w:val="left" w:pos="11280"/>
        </w:tabs>
        <w:jc w:val="both"/>
        <w:rPr>
          <w:sz w:val="28"/>
          <w:szCs w:val="28"/>
        </w:rPr>
      </w:pPr>
      <w:r w:rsidRPr="00D1050F">
        <w:rPr>
          <w:sz w:val="28"/>
          <w:szCs w:val="28"/>
        </w:rPr>
        <w:t>Администрации города                                                                 Ю.А. Лубенцов</w:t>
      </w:r>
    </w:p>
    <w:p w:rsidR="002B0D3E" w:rsidRPr="00D1050F" w:rsidRDefault="002B0D3E" w:rsidP="002B0D3E">
      <w:pPr>
        <w:tabs>
          <w:tab w:val="left" w:pos="11280"/>
        </w:tabs>
        <w:jc w:val="both"/>
        <w:rPr>
          <w:sz w:val="28"/>
          <w:szCs w:val="28"/>
        </w:rPr>
      </w:pPr>
    </w:p>
    <w:p w:rsidR="002B0D3E" w:rsidRPr="00D1050F" w:rsidRDefault="002B0D3E" w:rsidP="002B0D3E">
      <w:pPr>
        <w:tabs>
          <w:tab w:val="left" w:pos="11280"/>
        </w:tabs>
        <w:jc w:val="both"/>
        <w:rPr>
          <w:sz w:val="28"/>
          <w:szCs w:val="28"/>
        </w:rPr>
      </w:pPr>
    </w:p>
    <w:p w:rsidR="002B0D3E" w:rsidRPr="00D1050F" w:rsidRDefault="002B0D3E" w:rsidP="002B0D3E">
      <w:pPr>
        <w:tabs>
          <w:tab w:val="left" w:pos="11280"/>
        </w:tabs>
        <w:jc w:val="both"/>
        <w:rPr>
          <w:sz w:val="28"/>
          <w:szCs w:val="28"/>
        </w:rPr>
      </w:pPr>
    </w:p>
    <w:sectPr w:rsidR="002B0D3E" w:rsidRPr="00D1050F" w:rsidSect="002B0D3E">
      <w:pgSz w:w="11907" w:h="16840" w:code="9"/>
      <w:pgMar w:top="1134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99" w:rsidRDefault="009C3B99">
      <w:r>
        <w:separator/>
      </w:r>
    </w:p>
  </w:endnote>
  <w:endnote w:type="continuationSeparator" w:id="0">
    <w:p w:rsidR="009C3B99" w:rsidRDefault="009C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99" w:rsidRDefault="009C3B99">
      <w:r>
        <w:separator/>
      </w:r>
    </w:p>
  </w:footnote>
  <w:footnote w:type="continuationSeparator" w:id="0">
    <w:p w:rsidR="009C3B99" w:rsidRDefault="009C3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D3E"/>
    <w:rsid w:val="000223E0"/>
    <w:rsid w:val="000920AC"/>
    <w:rsid w:val="001028E8"/>
    <w:rsid w:val="00110A80"/>
    <w:rsid w:val="00125E8B"/>
    <w:rsid w:val="00172355"/>
    <w:rsid w:val="0020712A"/>
    <w:rsid w:val="00227A7E"/>
    <w:rsid w:val="002478B3"/>
    <w:rsid w:val="00267B5E"/>
    <w:rsid w:val="00271882"/>
    <w:rsid w:val="002B0D3E"/>
    <w:rsid w:val="00345513"/>
    <w:rsid w:val="00374C3F"/>
    <w:rsid w:val="004567B2"/>
    <w:rsid w:val="00484504"/>
    <w:rsid w:val="004E73EE"/>
    <w:rsid w:val="0060675B"/>
    <w:rsid w:val="00667C00"/>
    <w:rsid w:val="006D6AD2"/>
    <w:rsid w:val="00745D09"/>
    <w:rsid w:val="0075433F"/>
    <w:rsid w:val="0077030E"/>
    <w:rsid w:val="007E208F"/>
    <w:rsid w:val="007E7AC2"/>
    <w:rsid w:val="00846F6C"/>
    <w:rsid w:val="00907BDF"/>
    <w:rsid w:val="009300A0"/>
    <w:rsid w:val="00937984"/>
    <w:rsid w:val="00957B8A"/>
    <w:rsid w:val="00990747"/>
    <w:rsid w:val="0099714A"/>
    <w:rsid w:val="009C3B99"/>
    <w:rsid w:val="009E324C"/>
    <w:rsid w:val="009F02EF"/>
    <w:rsid w:val="00A678E5"/>
    <w:rsid w:val="00A95C03"/>
    <w:rsid w:val="00B17F54"/>
    <w:rsid w:val="00B51091"/>
    <w:rsid w:val="00B97EA1"/>
    <w:rsid w:val="00C32897"/>
    <w:rsid w:val="00C331F6"/>
    <w:rsid w:val="00C37D3E"/>
    <w:rsid w:val="00C658B0"/>
    <w:rsid w:val="00C93592"/>
    <w:rsid w:val="00C94754"/>
    <w:rsid w:val="00D8158B"/>
    <w:rsid w:val="00D86B01"/>
    <w:rsid w:val="00DD26EE"/>
    <w:rsid w:val="00DD3606"/>
    <w:rsid w:val="00E1711A"/>
    <w:rsid w:val="00E70849"/>
    <w:rsid w:val="00F22400"/>
    <w:rsid w:val="00F3555B"/>
    <w:rsid w:val="00F946F1"/>
    <w:rsid w:val="00FB0042"/>
    <w:rsid w:val="00FD0370"/>
    <w:rsid w:val="00FD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B0D3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B0D3E"/>
    <w:rPr>
      <w:rFonts w:ascii="Calibri" w:hAnsi="Calibri"/>
      <w:sz w:val="22"/>
      <w:szCs w:val="22"/>
    </w:rPr>
  </w:style>
  <w:style w:type="character" w:styleId="aa">
    <w:name w:val="Hyperlink"/>
    <w:rsid w:val="002B0D3E"/>
    <w:rPr>
      <w:color w:val="0000FF"/>
      <w:u w:val="single"/>
    </w:rPr>
  </w:style>
  <w:style w:type="paragraph" w:styleId="ab">
    <w:name w:val="Normal (Web)"/>
    <w:basedOn w:val="a"/>
    <w:unhideWhenUsed/>
    <w:rsid w:val="002B0D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2B0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B0D3E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2B0D3E"/>
    <w:rPr>
      <w:rFonts w:ascii="Calibri" w:hAnsi="Calibri"/>
      <w:sz w:val="22"/>
      <w:szCs w:val="22"/>
    </w:rPr>
  </w:style>
  <w:style w:type="character" w:styleId="aa">
    <w:name w:val="Hyperlink"/>
    <w:rsid w:val="002B0D3E"/>
    <w:rPr>
      <w:color w:val="0000FF"/>
      <w:u w:val="single"/>
    </w:rPr>
  </w:style>
  <w:style w:type="paragraph" w:styleId="ab">
    <w:name w:val="Normal (Web)"/>
    <w:basedOn w:val="a"/>
    <w:unhideWhenUsed/>
    <w:rsid w:val="002B0D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2B0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BFCBC37DE1628098A19495A6681FBBCC20A4D17FB960FDD6E1161A3p8T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BFCBC37DE1628098A19495A6681FBBCC20A4D17FB960FDD6E1161A3p8T5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2023-10-16T06:40:00Z</cp:lastPrinted>
  <dcterms:created xsi:type="dcterms:W3CDTF">2023-10-27T08:38:00Z</dcterms:created>
  <dcterms:modified xsi:type="dcterms:W3CDTF">2023-10-27T08:38:00Z</dcterms:modified>
</cp:coreProperties>
</file>