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5" w:rsidRPr="007E7C35" w:rsidRDefault="007E7C35" w:rsidP="007E7C35">
      <w:pPr>
        <w:jc w:val="center"/>
        <w:rPr>
          <w:b/>
          <w:sz w:val="40"/>
          <w:szCs w:val="40"/>
        </w:rPr>
      </w:pPr>
      <w:bookmarkStart w:id="0" w:name="_GoBack"/>
      <w:r w:rsidRPr="007E7C35">
        <w:rPr>
          <w:b/>
          <w:sz w:val="40"/>
          <w:szCs w:val="40"/>
        </w:rPr>
        <w:t>Перепись населения в Камчатском крае</w:t>
      </w:r>
      <w:r>
        <w:rPr>
          <w:b/>
          <w:sz w:val="40"/>
          <w:szCs w:val="40"/>
        </w:rPr>
        <w:t>. Данные переписи помогут в строительстве жилья</w:t>
      </w:r>
      <w:bookmarkEnd w:id="0"/>
      <w:r>
        <w:rPr>
          <w:b/>
          <w:sz w:val="40"/>
          <w:szCs w:val="40"/>
        </w:rPr>
        <w:t>.</w:t>
      </w:r>
    </w:p>
    <w:p w:rsidR="007E7C35" w:rsidRDefault="007E7C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D4C857" wp14:editId="47168FCA">
            <wp:simplePos x="0" y="0"/>
            <wp:positionH relativeFrom="margin">
              <wp:posOffset>57150</wp:posOffset>
            </wp:positionH>
            <wp:positionV relativeFrom="margin">
              <wp:posOffset>930910</wp:posOffset>
            </wp:positionV>
            <wp:extent cx="4572000" cy="4572000"/>
            <wp:effectExtent l="0" t="0" r="0" b="0"/>
            <wp:wrapSquare wrapText="bothSides"/>
            <wp:docPr id="1" name="Рисунок 1" descr="https://sun9-86.userapi.com/impg/4zAFsXLFZTIK1m64RbBoRgF18sS9nvkwBnbUTw/1LXXuZ-98gc.jpg?size=701x701&amp;quality=96&amp;sign=e18c52cc74dacfb1f1258267248ad5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4zAFsXLFZTIK1m64RbBoRgF18sS9nvkwBnbUTw/1LXXuZ-98gc.jpg?size=701x701&amp;quality=96&amp;sign=e18c52cc74dacfb1f1258267248ad5d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Камчатский край — уникальный регион, известный на всю страну природными заповедниками, гейзерами и вулканами. Одна из перспективных отраслей — геотермальная энергетика.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Камчатка — один из самых малонаселенных регионов России. На 1 января 2021 года здесь жили 311,6 тыс. человек, 245,1 тыс. из них составляли городское население.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Административный центр и самый крупный город — Петропавловск-Камчатский, в котором живет 179,3 тыс. человек. В трудоспособном возрасте находится 110,6 тыс.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втором месте город Елизово с населением 38,8 тыс. человек.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живут люди на Камчатке и как меняется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состав населения региона, покажет перепись.</w:t>
      </w:r>
    </w:p>
    <w:p w:rsidR="007E7C35" w:rsidRDefault="007E7C3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Камчатском крае данные переписи станут основой долгосрочной стратегии социально-экономического развития региона. Они помогут понять, сколько в каком районе нужно построить больниц, фельдшерских пунктов, библиотек, музеев, клубов, образовательных учреждений.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Перспективы развития региона обсудили участники круглого стола «Всероссийская перепись 2021 года: сколько нас и как мы живем. Жилищные условия – вектор на комфортную среду».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Перепись 2010 года показала, что в домохозяйстве из трех человек на одного жителя отдельной квартиры приходилось 17 кв. метров, частного дома — 21 метр, коммуналки — 10 метров. А на одну комнату в среднем по стране — 1,2 человека.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Данные переписи 2021 года позволят региональным властям увидеть, как изменились условия проживания и планировать строительство жилья, школ, больниц и библиотек.</w:t>
      </w:r>
    </w:p>
    <w:sectPr w:rsidR="007E7C35" w:rsidSect="007E7C3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2"/>
    <w:rsid w:val="00155332"/>
    <w:rsid w:val="00541B9F"/>
    <w:rsid w:val="007E7C35"/>
    <w:rsid w:val="00A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2021-08-18T06:36:00Z</dcterms:created>
  <dcterms:modified xsi:type="dcterms:W3CDTF">2021-08-18T06:36:00Z</dcterms:modified>
</cp:coreProperties>
</file>