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</w:rPr>
      </w:pPr>
      <w:r w:rsidRPr="0062086F">
        <w:rPr>
          <w:rFonts w:ascii="Arial" w:hAnsi="Arial" w:cs="Arial"/>
          <w:b/>
          <w:bCs/>
          <w:sz w:val="48"/>
        </w:rPr>
        <w:t>ШИРОКО И ГЛУБОКО: КАК ИНТЕРНЕТ ПРОНИКАЕТ В РЕГИОНЫ СТРАНЫ</w:t>
      </w:r>
    </w:p>
    <w:p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5351C5" w:rsidRDefault="00021C32" w:rsidP="005351C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</w:t>
      </w:r>
      <w:r w:rsidR="002377B4" w:rsidRPr="0065322B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соответственно. 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>В тройку лидеров по Южному федеральному округу вошли Волгоградская (72,1%), Астраханская (63,8%) и Ростовская (62,3%) области.</w:t>
      </w:r>
    </w:p>
    <w:p w:rsidR="00021C32" w:rsidRDefault="00CB331E" w:rsidP="005351C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721C65" w:rsidRDefault="00A632A9" w:rsidP="00721C6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proofErr w:type="gramStart"/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proofErr w:type="gramEnd"/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5351C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высокие показатели в субъектах  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>ЮФ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 – 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у 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>Астраханск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>ой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721C65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>(87,3), город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351C5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федерального значения Севастополь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(82,7%) и Республики</w:t>
      </w:r>
      <w:r w:rsidR="00721C65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Калмыкия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(82,6%)</w:t>
      </w:r>
      <w:r w:rsidR="00721C65" w:rsidRPr="000F23D7">
        <w:rPr>
          <w:rFonts w:ascii="Arial" w:eastAsia="Calibri" w:hAnsi="Arial" w:cs="Arial"/>
          <w:bCs/>
          <w:color w:val="525252"/>
          <w:sz w:val="24"/>
          <w:szCs w:val="24"/>
        </w:rPr>
        <w:t>. В Донском регионе доля домашних хозяйств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721C65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имеющих широкополосный доступ к информационно-телекоммуникационной сети Интернет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721C65" w:rsidRPr="000F23D7">
        <w:rPr>
          <w:rFonts w:ascii="Arial" w:eastAsia="Calibri" w:hAnsi="Arial" w:cs="Arial"/>
          <w:bCs/>
          <w:color w:val="525252"/>
          <w:sz w:val="24"/>
          <w:szCs w:val="24"/>
        </w:rPr>
        <w:t>составляла 78,1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t>%, а</w:t>
      </w:r>
      <w:r w:rsidR="0065322B" w:rsidRPr="006532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5322B" w:rsidRPr="000F23D7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вообще к Интернету – 81,2%, что несколько выше  среднероссийских показателей.</w:t>
      </w:r>
    </w:p>
    <w:p w:rsidR="001225BE" w:rsidRDefault="00EC191E" w:rsidP="00410A5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  <w:r w:rsidR="00410A5C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1 </w:t>
      </w:r>
      <w:proofErr w:type="gramStart"/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D77BFC" w:rsidRPr="00D77BFC" w:rsidRDefault="00A25A51" w:rsidP="00721C65">
      <w:pPr>
        <w:spacing w:line="276" w:lineRule="auto"/>
        <w:ind w:firstLine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популярных Интернет-ресурсов, который стремительно набирает число пользователей в России, — единый портал Госуслуг. </w:t>
      </w:r>
      <w:r w:rsidR="00D77BFC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В 2020 году по Ростовской области доля граждан, получивших  </w:t>
      </w:r>
      <w:proofErr w:type="spellStart"/>
      <w:r w:rsidR="00D77BFC" w:rsidRPr="000F23D7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="00D77BFC" w:rsidRPr="000F23D7">
        <w:rPr>
          <w:rFonts w:ascii="Arial" w:eastAsia="Calibri" w:hAnsi="Arial" w:cs="Arial"/>
          <w:bCs/>
          <w:color w:val="525252"/>
          <w:sz w:val="24"/>
          <w:szCs w:val="24"/>
        </w:rPr>
        <w:t xml:space="preserve"> в электронной форме, увеличилась с 80,4% (в 2019 году) до 86,3%, что свидетельствует о положительной оценке населением преимуществ и удобств использования такого формата взаимодействия.</w:t>
      </w:r>
      <w:r w:rsidR="00D77BFC" w:rsidRPr="00D77BF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E94254" w:rsidRPr="00E94254" w:rsidRDefault="00D77BFC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 w:rsid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 w:rsidR="00A25A51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A25A51"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="00A25A51"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A25A51"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для обработки и анализа на специальную BI-платформу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99240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0E" w:rsidRDefault="0099240E" w:rsidP="00A02726">
      <w:pPr>
        <w:spacing w:after="0" w:line="240" w:lineRule="auto"/>
      </w:pPr>
      <w:r>
        <w:separator/>
      </w:r>
    </w:p>
  </w:endnote>
  <w:endnote w:type="continuationSeparator" w:id="0">
    <w:p w:rsidR="0099240E" w:rsidRDefault="009924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5351C5" w:rsidRDefault="005351C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E0C8E">
          <w:fldChar w:fldCharType="begin"/>
        </w:r>
        <w:r w:rsidR="0065322B">
          <w:instrText>PAGE   \* MERGEFORMAT</w:instrText>
        </w:r>
        <w:r w:rsidR="00AE0C8E">
          <w:fldChar w:fldCharType="separate"/>
        </w:r>
        <w:r w:rsidR="00E044A1">
          <w:rPr>
            <w:noProof/>
          </w:rPr>
          <w:t>1</w:t>
        </w:r>
        <w:r w:rsidR="00AE0C8E">
          <w:rPr>
            <w:noProof/>
          </w:rPr>
          <w:fldChar w:fldCharType="end"/>
        </w:r>
      </w:p>
    </w:sdtContent>
  </w:sdt>
  <w:p w:rsidR="005351C5" w:rsidRDefault="00535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0E" w:rsidRDefault="0099240E" w:rsidP="00A02726">
      <w:pPr>
        <w:spacing w:after="0" w:line="240" w:lineRule="auto"/>
      </w:pPr>
      <w:r>
        <w:separator/>
      </w:r>
    </w:p>
  </w:footnote>
  <w:footnote w:type="continuationSeparator" w:id="0">
    <w:p w:rsidR="0099240E" w:rsidRDefault="009924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C5" w:rsidRDefault="009924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C5" w:rsidRDefault="005351C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40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C5" w:rsidRDefault="009924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0282"/>
    <w:rsid w:val="000E2EBD"/>
    <w:rsid w:val="000E3A7B"/>
    <w:rsid w:val="000E4E2A"/>
    <w:rsid w:val="000E5790"/>
    <w:rsid w:val="000E7E79"/>
    <w:rsid w:val="000F0188"/>
    <w:rsid w:val="000F23D7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25B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666A"/>
    <w:rsid w:val="003F7041"/>
    <w:rsid w:val="003F70DF"/>
    <w:rsid w:val="00401483"/>
    <w:rsid w:val="00401DE6"/>
    <w:rsid w:val="004064EB"/>
    <w:rsid w:val="004075BB"/>
    <w:rsid w:val="004075EA"/>
    <w:rsid w:val="00410A5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4A75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1C5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CA7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22B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1C65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240E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C8E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4BC7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77BFC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4DE0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44A1"/>
    <w:rsid w:val="00E11837"/>
    <w:rsid w:val="00E1213A"/>
    <w:rsid w:val="00E12541"/>
    <w:rsid w:val="00E12C3F"/>
    <w:rsid w:val="00E169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8B82-7C33-4B8B-925D-A23C4519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2021-05-17T12:13:00Z</cp:lastPrinted>
  <dcterms:created xsi:type="dcterms:W3CDTF">2021-05-18T14:02:00Z</dcterms:created>
  <dcterms:modified xsi:type="dcterms:W3CDTF">2021-05-18T14:02:00Z</dcterms:modified>
</cp:coreProperties>
</file>