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9"/>
        <w:jc w:val="center"/>
        <w:rPr>
          <w:sz w:val="40"/>
        </w:rPr>
      </w:pPr>
      <w:bookmarkStart w:id="0" w:name="_GoBack"/>
      <w:bookmarkEnd w:id="0"/>
      <w:r>
        <w:rPr>
          <w:sz w:val="40"/>
        </w:rPr>
        <w:t xml:space="preserve">ИНФОРМАЦИЯ ДЛЯ ЛЬГОТНИКОВ </w:t>
      </w:r>
    </w:p>
    <w:p>
      <w:pPr>
        <w:pStyle w:val="Normal"/>
        <w:ind w:firstLine="709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b/>
          <w:sz w:val="32"/>
        </w:rPr>
      </w:pPr>
      <w:r>
        <w:rPr>
          <w:rStyle w:val="1"/>
          <w:b/>
          <w:sz w:val="32"/>
        </w:rPr>
        <w:t>На территории Ростовской области бесплатный и льготный проезд  отдельным категориям граждан осуществляется только с</w:t>
      </w:r>
      <w:r>
        <w:rPr>
          <w:b/>
          <w:sz w:val="32"/>
        </w:rPr>
        <w:t> </w:t>
      </w:r>
      <w:r>
        <w:rPr>
          <w:rStyle w:val="1"/>
          <w:b/>
          <w:sz w:val="32"/>
        </w:rPr>
        <w:t xml:space="preserve">применением льготной проездной карты </w:t>
      </w:r>
    </w:p>
    <w:p>
      <w:pPr>
        <w:pStyle w:val="Normal"/>
        <w:jc w:val="center"/>
        <w:rPr>
          <w:b/>
          <w:sz w:val="32"/>
        </w:rPr>
      </w:pPr>
      <w:r>
        <w:rPr>
          <w:rStyle w:val="1"/>
          <w:b/>
          <w:sz w:val="32"/>
        </w:rPr>
        <w:t>и электронного социального проездного билета</w:t>
      </w:r>
    </w:p>
    <w:p>
      <w:pPr>
        <w:pStyle w:val="Normal"/>
        <w:ind w:firstLine="709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center"/>
        <w:rPr>
          <w:sz w:val="40"/>
        </w:rPr>
      </w:pPr>
      <w:r>
        <w:rPr>
          <w:sz w:val="40"/>
        </w:rPr>
        <w:t>Для их получения необходимо обращаться</w:t>
      </w:r>
    </w:p>
    <w:p>
      <w:pPr>
        <w:pStyle w:val="Normal"/>
        <w:ind w:firstLine="709"/>
        <w:jc w:val="center"/>
        <w:rPr>
          <w:sz w:val="40"/>
        </w:rPr>
      </w:pPr>
      <w:r>
        <w:rPr>
          <w:sz w:val="40"/>
        </w:rPr>
        <w:t xml:space="preserve"> </w:t>
      </w:r>
      <w:r>
        <w:rPr>
          <w:sz w:val="40"/>
        </w:rPr>
        <w:t>в МФЦ или соцзащиту</w:t>
      </w:r>
    </w:p>
    <w:p>
      <w:pPr>
        <w:pStyle w:val="Normal"/>
        <w:ind w:firstLine="709"/>
        <w:jc w:val="center"/>
        <w:rPr>
          <w:sz w:val="40"/>
        </w:rPr>
      </w:pPr>
      <w:r>
        <w:rPr>
          <w:sz w:val="40"/>
        </w:rPr>
      </w:r>
    </w:p>
    <w:tbl>
      <w:tblPr>
        <w:tblW w:w="99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06"/>
        <w:gridCol w:w="509"/>
        <w:gridCol w:w="4707"/>
      </w:tblGrid>
      <w:tr>
        <w:trPr>
          <w:trHeight w:val="360" w:hRule="atLeast"/>
        </w:trPr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8"/>
              </w:rPr>
              <w:t>РЕГИОНАЛЬНЫЕ ЛЬГОТНИКИ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</w:rPr>
              <w:t>Ветераны труда, ветераны труда Ростовской области, реабилитированные лица, труженики тыла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ФЕДЕРАЛЬНЫЕ ЛЬГОТНИКИ</w:t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rStyle w:val="1"/>
                <w:sz w:val="28"/>
              </w:rPr>
              <w:t>Инвалиды, дети-инвалиды, чернобыльцы, ветераны боевых действий, участники</w:t>
            </w:r>
            <w:r>
              <w:rPr>
                <w:sz w:val="28"/>
              </w:rPr>
              <w:t> </w:t>
            </w:r>
            <w:r>
              <w:rPr>
                <w:rStyle w:val="1"/>
                <w:sz w:val="28"/>
              </w:rPr>
              <w:t>ВОВ,</w:t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rStyle w:val="1"/>
                <w:sz w:val="28"/>
              </w:rPr>
              <w:t xml:space="preserve"> </w:t>
            </w:r>
            <w:r>
              <w:rPr>
                <w:rStyle w:val="1"/>
                <w:sz w:val="28"/>
              </w:rPr>
              <w:t>и иные категории</w:t>
            </w:r>
          </w:p>
        </w:tc>
      </w:tr>
      <w:tr>
        <w:trPr>
          <w:trHeight w:val="397" w:hRule="exact"/>
        </w:trPr>
        <w:tc>
          <w:tcPr>
            <w:tcW w:w="47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1398905</wp:posOffset>
                      </wp:positionH>
                      <wp:positionV relativeFrom="page">
                        <wp:posOffset>35560</wp:posOffset>
                      </wp:positionV>
                      <wp:extent cx="4445" cy="219075"/>
                      <wp:effectExtent l="42545" t="1905" r="41910" b="0"/>
                      <wp:wrapNone/>
                      <wp:docPr id="1" name="Pictur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320" cy="21924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376092"/>
                                </a:solidFill>
                                <a:round/>
                                <a:tailEnd len="med" type="arrow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10.15pt,2.8pt" to="110.45pt,20pt" ID="Picture 1" stroked="t" o:allowincell="t" style="position:absolute;flip:x;mso-position-vertical-relative:page">
                      <v:stroke color="#376092" weight="3240" endarrow="open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  <w:tc>
          <w:tcPr>
            <w:tcW w:w="5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0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page">
                        <wp:posOffset>3622675</wp:posOffset>
                      </wp:positionH>
                      <wp:positionV relativeFrom="page">
                        <wp:posOffset>4159250</wp:posOffset>
                      </wp:positionV>
                      <wp:extent cx="9525" cy="219075"/>
                      <wp:effectExtent l="40640" t="1905" r="38735" b="0"/>
                      <wp:wrapNone/>
                      <wp:docPr id="2" name="Pictur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360" cy="21924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376092"/>
                                </a:solidFill>
                                <a:round/>
                                <a:tailEnd len="med" type="arrow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85.25pt,327.5pt" to="285.95pt,344.7pt" ID="Picture 2" stroked="t" o:allowincell="t" style="position:absolute;flip:x;mso-position-horizontal-relative:page;mso-position-vertical-relative:page">
                      <v:stroke color="#376092" weight="3240" endarrow="open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page">
                        <wp:posOffset>3622675</wp:posOffset>
                      </wp:positionH>
                      <wp:positionV relativeFrom="page">
                        <wp:posOffset>4159250</wp:posOffset>
                      </wp:positionV>
                      <wp:extent cx="9525" cy="219075"/>
                      <wp:effectExtent l="40640" t="1905" r="38735" b="0"/>
                      <wp:wrapNone/>
                      <wp:docPr id="3" name="Pictur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360" cy="21924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376092"/>
                                </a:solidFill>
                                <a:round/>
                                <a:tailEnd len="med" type="arrow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85.25pt,327.5pt" to="285.95pt,344.7pt" ID="Picture 3" stroked="t" o:allowincell="t" style="position:absolute;flip:x;mso-position-horizontal-relative:page;mso-position-vertical-relative:page">
                      <v:stroke color="#376092" weight="3240" endarrow="open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3554095</wp:posOffset>
                      </wp:positionH>
                      <wp:positionV relativeFrom="page">
                        <wp:posOffset>4159250</wp:posOffset>
                      </wp:positionV>
                      <wp:extent cx="9525" cy="219075"/>
                      <wp:effectExtent l="40640" t="1905" r="38735" b="0"/>
                      <wp:wrapNone/>
                      <wp:docPr id="4" name="Pictur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360" cy="21924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376092"/>
                                </a:solidFill>
                                <a:round/>
                                <a:tailEnd len="med" type="arrow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79.85pt,327.5pt" to="280.55pt,344.7pt" ID="Picture 4" stroked="t" o:allowincell="t" style="position:absolute;flip:x;mso-position-vertical-relative:page">
                      <v:stroke color="#376092" weight="3240" endarrow="open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3554095</wp:posOffset>
                      </wp:positionH>
                      <wp:positionV relativeFrom="page">
                        <wp:posOffset>4159250</wp:posOffset>
                      </wp:positionV>
                      <wp:extent cx="9525" cy="219075"/>
                      <wp:effectExtent l="40640" t="1905" r="38735" b="0"/>
                      <wp:wrapNone/>
                      <wp:docPr id="5" name="Picture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360" cy="21924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376092"/>
                                </a:solidFill>
                                <a:round/>
                                <a:tailEnd len="med" type="arrow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79.85pt,327.5pt" to="280.55pt,344.7pt" ID="Picture 5" stroked="t" o:allowincell="t" style="position:absolute;flip:x;mso-position-vertical-relative:page">
                      <v:stroke color="#376092" weight="3240" endarrow="open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7">
                      <wp:simplePos x="0" y="0"/>
                      <wp:positionH relativeFrom="column">
                        <wp:posOffset>1446530</wp:posOffset>
                      </wp:positionH>
                      <wp:positionV relativeFrom="page">
                        <wp:posOffset>16510</wp:posOffset>
                      </wp:positionV>
                      <wp:extent cx="0" cy="238125"/>
                      <wp:effectExtent l="44450" t="1905" r="44450" b="0"/>
                      <wp:wrapNone/>
                      <wp:docPr id="6" name="Pictur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23796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376092"/>
                                </a:solidFill>
                                <a:round/>
                                <a:tailEnd len="med" type="arrow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13.9pt,1.3pt" to="113.9pt,20pt" ID="Picture 6" stroked="t" o:allowincell="t" style="position:absolute;mso-position-vertical-relative:page">
                      <v:stroke color="#376092" weight="3240" endarrow="open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</w:tr>
      <w:tr>
        <w:trPr>
          <w:trHeight w:val="360" w:hRule="atLeast"/>
        </w:trPr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ЛЬГОТНАЯ ПРОЕЗДНАЯ КАРТА*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>даёт право на бесплатный проезд при условии отказа льготника от ежемесячной денежной выплаты в размере 1 159 руб.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* право на неограниченное количество поездок по городским, пригородным, внутрирайонным, междугородним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(за исключением реабилитированных лиц)</w:t>
            </w:r>
          </w:p>
          <w:p>
            <w:pPr>
              <w:pStyle w:val="Normal"/>
              <w:jc w:val="center"/>
              <w:rPr/>
            </w:pPr>
            <w:r>
              <w:rPr/>
              <w:t>маршрутам на территории Ростовской области</w:t>
            </w:r>
          </w:p>
        </w:tc>
        <w:tc>
          <w:tcPr>
            <w:tcW w:w="5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ЭЛЕКТРОННЫЙ СОЦИАЛЬНЫЙ ПРОЕЗДНОЙ БИЛЕТ**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>даёт право на льготный проезд</w:t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>при условии пополнения льготником на 330 руб. в месяц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** право на неограниченное количество поездок по городским и внутрирайонным маршрутам на территории Ростовской области</w:t>
            </w:r>
          </w:p>
        </w:tc>
      </w:tr>
    </w:tbl>
    <w:p>
      <w:pPr>
        <w:pStyle w:val="Normal"/>
        <w:ind w:firstLine="709"/>
        <w:jc w:val="center"/>
        <w:rPr>
          <w:sz w:val="40"/>
        </w:rPr>
      </w:pPr>
      <w:r>
        <w:rPr>
          <w:sz w:val="40"/>
        </w:rPr>
      </w:r>
    </w:p>
    <w:p>
      <w:pPr>
        <w:pStyle w:val="Normal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Без проездных карт нового образца проезд оплачивается льготниками в полном объёме по действующему тарифу!</w:t>
      </w:r>
    </w:p>
    <w:p>
      <w:pPr>
        <w:pStyle w:val="Normal"/>
        <w:ind w:firstLine="709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</w:r>
    </w:p>
    <w:p>
      <w:pPr>
        <w:pStyle w:val="Normal"/>
        <w:ind w:firstLine="709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</w:r>
    </w:p>
    <w:p>
      <w:pPr>
        <w:pStyle w:val="Normal"/>
        <w:ind w:firstLine="709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</w:r>
    </w:p>
    <w:p>
      <w:pPr>
        <w:pStyle w:val="Normal"/>
        <w:jc w:val="center"/>
        <w:rPr>
          <w:sz w:val="32"/>
        </w:rPr>
      </w:pPr>
      <w:r>
        <w:rPr>
          <w:sz w:val="32"/>
        </w:rPr>
        <w:t xml:space="preserve">Бесплатный и льготный проезд </w:t>
      </w:r>
    </w:p>
    <w:p>
      <w:pPr>
        <w:pStyle w:val="Normal"/>
        <w:jc w:val="center"/>
        <w:rPr>
          <w:sz w:val="32"/>
        </w:rPr>
      </w:pPr>
      <w:r>
        <w:rPr>
          <w:sz w:val="32"/>
        </w:rPr>
        <w:t>гражданам льготных категорий предоставляется</w:t>
      </w:r>
    </w:p>
    <w:p>
      <w:pPr>
        <w:pStyle w:val="Normal"/>
        <w:jc w:val="center"/>
        <w:rPr>
          <w:sz w:val="32"/>
        </w:rPr>
      </w:pPr>
      <w:r>
        <w:rPr>
          <w:sz w:val="32"/>
        </w:rPr>
        <w:t>при предъявлении документа, подтверждающего право на льготу.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567" w:gutter="0" w:header="0" w:top="709" w:footer="406" w:bottom="463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sz w:val="24"/>
      </w:rPr>
      <w:t>0</w:t>
    </w:r>
    <w:r>
      <w:rPr>
        <w:sz w:val="24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1"/>
    <w:uiPriority w:val="9"/>
    <w:qFormat/>
    <w:pPr>
      <w:keepNext w:val="true"/>
      <w:jc w:val="center"/>
      <w:outlineLvl w:val="0"/>
    </w:pPr>
    <w:rPr>
      <w:b/>
      <w:sz w:val="22"/>
    </w:rPr>
  </w:style>
  <w:style w:type="paragraph" w:styleId="Heading2">
    <w:name w:val="heading 2"/>
    <w:next w:val="Normal"/>
    <w:link w:val="21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>
      <w:sz w:val="24"/>
    </w:rPr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Endnote" w:customStyle="1">
    <w:name w:val="Endnote"/>
    <w:link w:val="Endnote1"/>
    <w:qFormat/>
    <w:rPr>
      <w:rFonts w:ascii="XO Thames" w:hAnsi="XO Thames"/>
      <w:sz w:val="22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31" w:customStyle="1">
    <w:name w:val="Основной текст 3 Знак"/>
    <w:basedOn w:val="1"/>
    <w:link w:val="BodyText3"/>
    <w:qFormat/>
    <w:rPr>
      <w:b/>
      <w:sz w:val="28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Default" w:customStyle="1">
    <w:name w:val="Default"/>
    <w:link w:val="Default1"/>
    <w:qFormat/>
    <w:rPr>
      <w:color w:val="000000"/>
      <w:sz w:val="24"/>
    </w:rPr>
  </w:style>
  <w:style w:type="character" w:styleId="Style9" w:customStyle="1">
    <w:name w:val="Текст выноски Знак"/>
    <w:basedOn w:val="1"/>
    <w:link w:val="BalloonText"/>
    <w:qFormat/>
    <w:rPr>
      <w:rFonts w:ascii="Tahoma" w:hAnsi="Tahoma"/>
      <w:sz w:val="16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basedOn w:val="1"/>
    <w:qFormat/>
    <w:rPr>
      <w:b/>
      <w:sz w:val="22"/>
    </w:rPr>
  </w:style>
  <w:style w:type="character" w:styleId="Hyperlink">
    <w:name w:val="Hyperlink"/>
    <w:basedOn w:val="DefaultParagraphFont"/>
    <w:link w:val="14"/>
    <w:rPr>
      <w:strike w:val="false"/>
      <w:dstrike w:val="false"/>
      <w:color w:val="868788"/>
      <w:u w:val="non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1"/>
    <w:qFormat/>
    <w:rPr>
      <w:rFonts w:ascii="XO Thames" w:hAnsi="XO Thames"/>
      <w:sz w:val="28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Style10" w:customStyle="1">
    <w:name w:val="Нижний колонтитул Знак"/>
    <w:basedOn w:val="1"/>
    <w:qFormat/>
    <w:rPr>
      <w:rFonts w:ascii="Calibri" w:hAnsi="Calibri" w:asciiTheme="minorHAnsi" w:hAnsiTheme="minorHAnsi"/>
      <w:sz w:val="22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азвание Знак"/>
    <w:qFormat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character" w:styleId="Style13" w:customStyle="1">
    <w:name w:val="Основной текст Знак"/>
    <w:basedOn w:val="1"/>
    <w:qFormat/>
    <w:rPr>
      <w:b/>
      <w:sz w:val="24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3"/>
    <w:pPr>
      <w:spacing w:lineRule="atLeast" w:line="240"/>
      <w:jc w:val="center"/>
    </w:pPr>
    <w:rPr>
      <w:b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link w:val="2"/>
    <w:uiPriority w:val="39"/>
    <w:pPr>
      <w:widowControl/>
      <w:bidi w:val="0"/>
      <w:spacing w:before="0" w:after="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Основной шрифт абзаца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bidi w:val="0"/>
      <w:spacing w:before="0" w:after="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pPr>
      <w:widowControl/>
      <w:bidi w:val="0"/>
      <w:spacing w:before="0" w:after="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bidi w:val="0"/>
      <w:spacing w:before="0" w:after="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Endnote1" w:customStyle="1">
    <w:name w:val="Endnote1"/>
    <w:link w:val="Endnote"/>
    <w:qFormat/>
    <w:pPr>
      <w:widowControl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BodyText3">
    <w:name w:val="Body Text 3"/>
    <w:basedOn w:val="Normal"/>
    <w:link w:val="31"/>
    <w:qFormat/>
    <w:pPr>
      <w:spacing w:lineRule="atLeast" w:line="240"/>
      <w:jc w:val="center"/>
    </w:pPr>
    <w:rPr>
      <w:b/>
      <w:sz w:val="28"/>
    </w:rPr>
  </w:style>
  <w:style w:type="paragraph" w:styleId="TOC3">
    <w:name w:val="toc 3"/>
    <w:next w:val="Normal"/>
    <w:link w:val="32"/>
    <w:uiPriority w:val="39"/>
    <w:pPr>
      <w:widowControl/>
      <w:bidi w:val="0"/>
      <w:spacing w:before="0" w:after="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Default1" w:customStyle="1">
    <w:name w:val="Default1"/>
    <w:link w:val="Defaul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link w:val="Style9"/>
    <w:qFormat/>
    <w:pPr/>
    <w:rPr>
      <w:rFonts w:ascii="Tahoma" w:hAnsi="Tahoma"/>
      <w:sz w:val="16"/>
    </w:rPr>
  </w:style>
  <w:style w:type="paragraph" w:styleId="14" w:customStyle="1">
    <w:name w:val="Гиперссылка1"/>
    <w:basedOn w:val="13"/>
    <w:qFormat/>
    <w:pPr/>
    <w:rPr>
      <w:color w:val="868788"/>
    </w:rPr>
  </w:style>
  <w:style w:type="paragraph" w:styleId="Footnote1" w:customStyle="1">
    <w:name w:val="Footnote1"/>
    <w:link w:val="Footnote"/>
    <w:qFormat/>
    <w:pPr>
      <w:widowControl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erandFooter1" w:customStyle="1">
    <w:name w:val="Header and Footer1"/>
    <w:link w:val="HeaderandFooter"/>
    <w:qFormat/>
    <w:pPr>
      <w:widowControl/>
      <w:bidi w:val="0"/>
      <w:spacing w:before="0" w:after="0"/>
      <w:jc w:val="both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bidi w:val="0"/>
      <w:spacing w:before="0" w:after="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bidi w:val="0"/>
      <w:spacing w:before="0" w:after="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er">
    <w:name w:val="footer"/>
    <w:basedOn w:val="Normal"/>
    <w:link w:val="Style10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asciiTheme="minorHAnsi" w:hAnsiTheme="minorHAnsi"/>
      <w:sz w:val="22"/>
    </w:rPr>
  </w:style>
  <w:style w:type="paragraph" w:styleId="TOC5">
    <w:name w:val="toc 5"/>
    <w:next w:val="Normal"/>
    <w:link w:val="51"/>
    <w:uiPriority w:val="39"/>
    <w:pPr>
      <w:widowControl/>
      <w:bidi w:val="0"/>
      <w:spacing w:before="0" w:after="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bidi w:val="0"/>
      <w:spacing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2"/>
    <w:uiPriority w:val="10"/>
    <w:qFormat/>
    <w:pPr>
      <w:widowControl/>
      <w:bidi w:val="0"/>
      <w:spacing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LibreOffice/24.8.3.2$Linux_X86_64 LibreOffice_project/48a6bac9e7e268aeb4c3483fcf825c94556d9f92</Application>
  <AppVersion>15.0000</AppVersion>
  <Pages>1</Pages>
  <Words>164</Words>
  <Characters>1160</Characters>
  <CharactersWithSpaces>1307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2024-12-25T11:36:00Z</dcterms:created>
  <dc:creator>Акентьева Марина Сергеевна</dc:creator>
  <dc:description/>
  <dc:language>ru-RU</dc:language>
  <cp:lastModifiedBy/>
  <dcterms:modified xsi:type="dcterms:W3CDTF">2025-01-14T15:28:00Z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