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 xml:space="preserve">Программа </w:t>
      </w:r>
    </w:p>
    <w:p>
      <w:pPr>
        <w:pStyle w:val="Normal"/>
        <w:jc w:val="center"/>
        <w:rPr>
          <w:sz w:val="28"/>
          <w:szCs w:val="28"/>
        </w:rPr>
      </w:pPr>
      <w:bookmarkStart w:id="1" w:name="_GoBack"/>
      <w:r>
        <w:rPr>
          <w:sz w:val="28"/>
          <w:szCs w:val="28"/>
        </w:rPr>
        <w:t>проведения оценки обеспечения готовности теплоснабжающих организаций и потребителей тепловой энергии к отопительному периоду.</w:t>
      </w:r>
      <w:bookmarkEnd w:id="1"/>
    </w:p>
    <w:p>
      <w:pPr>
        <w:pStyle w:val="Normal"/>
        <w:jc w:val="center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widowControl w:val="false"/>
        <w:spacing w:before="0" w:after="150"/>
        <w:jc w:val="both"/>
        <w:rPr/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1. Целью программы оценки обеспечения готовности к отопительному периоду  (далее - Программа) является оценка обеспечения готовности к отопительному периоду путем проведения проверок готовности: </w:t>
      </w:r>
    </w:p>
    <w:p>
      <w:pPr>
        <w:pStyle w:val="Normal"/>
        <w:widowControl w:val="false"/>
        <w:spacing w:before="0" w:after="1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>1.1. Теплоснабжающими организациями и теплосетевыми организациями.</w:t>
      </w:r>
    </w:p>
    <w:p>
      <w:pPr>
        <w:pStyle w:val="Normal"/>
        <w:widowControl w:val="false"/>
        <w:spacing w:before="0" w:after="1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>1.2. Потребителями тепловой энергии, теплопотребляющие установки которых подключены (технологически присоединены) к системе теплоснабжения и которые приобретают тепловую энергию (мощность), теплоноситель для использования на принадлежащих им на праве собственности или ином законном основании теплопотребляющих установках, в том числе владельцами встроенных и встроенно-пристроенных нежилых помещений в многоквартирных домах, чьи теплопотребляющие установки подключены (технологически присоединены) к системе теплоснабжения по отдельному тепловому вводу.</w:t>
      </w:r>
    </w:p>
    <w:p>
      <w:pPr>
        <w:pStyle w:val="Normal"/>
        <w:widowControl w:val="false"/>
        <w:spacing w:before="0" w:after="1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>1.3. Управляющими организациями, а также товариществами собственников жилья, жилищными кооперативами, жилищно-строительными кооперативами или иными специализированными потребительскими кооперативами при условии осуществления ими деятельности по управлению многоквартирными домами.</w:t>
      </w:r>
    </w:p>
    <w:p>
      <w:pPr>
        <w:pStyle w:val="Normal"/>
        <w:widowControl w:val="false"/>
        <w:spacing w:before="0" w:after="1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1.4. Лицами, с которыми в соответствии с </w:t>
      </w:r>
      <w:hyperlink r:id="rId2" w:tooltip="https://normativ.kontur.ru/document?moduleid=1&amp;documentid=477129#l3863&quot; l &quot;l3863">
        <w:r>
          <w:rPr>
            <w:rStyle w:val="Style9"/>
            <w:sz w:val="28"/>
            <w:szCs w:val="28"/>
            <w:u w:val="single"/>
          </w:rPr>
          <w:t>частью 1</w:t>
        </w:r>
      </w:hyperlink>
      <w:r>
        <w:rPr>
          <w:sz w:val="28"/>
          <w:szCs w:val="28"/>
        </w:rPr>
        <w:t xml:space="preserve"> статьи 164 Жилищного кодекса Российской Федерации собственниками помещений в многоквартирном доме заключены договоры оказания услуг по содержанию и (или) выполнению работ по ремонту общего имущества в целях надлежащего содержания и (или) ремонта внутридомовой системы отопления в многоквартирном доме, или председателем совета многоквартирного дома в случае, если собственниками помещений в многоквартирном доме не принято решение о заключении таких договоров, или муниципальными образованиями в случае, если способ управления многоквартирным домом не выбран или выбранный способ управления не реализован.</w:t>
      </w:r>
    </w:p>
    <w:p>
      <w:pPr>
        <w:pStyle w:val="Normal"/>
        <w:widowControl w:val="false"/>
        <w:spacing w:before="0" w:after="1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1.5. Владельцами тепловых сетей, которые не являются теплосетевыми организациями, в соответствии с критериями, установленными пунктами </w:t>
      </w:r>
      <w:hyperlink r:id="rId3" w:tooltip="https://normativ.kontur.ru/document?moduleid=1&amp;documentid=480862#l274&quot; l &quot;l274">
        <w:r>
          <w:rPr>
            <w:rStyle w:val="Style9"/>
            <w:sz w:val="28"/>
            <w:szCs w:val="28"/>
            <w:u w:val="single"/>
          </w:rPr>
          <w:t>56.1</w:t>
        </w:r>
      </w:hyperlink>
      <w:r>
        <w:rPr>
          <w:sz w:val="28"/>
          <w:szCs w:val="28"/>
        </w:rPr>
        <w:t xml:space="preserve"> и </w:t>
      </w:r>
      <w:hyperlink r:id="rId4" w:tooltip="https://normativ.kontur.ru/document?moduleid=1&amp;documentid=480862#l284&quot; l &quot;l284">
        <w:r>
          <w:rPr>
            <w:rStyle w:val="Style9"/>
            <w:sz w:val="28"/>
            <w:szCs w:val="28"/>
            <w:u w:val="single"/>
          </w:rPr>
          <w:t>56.2</w:t>
        </w:r>
      </w:hyperlink>
      <w:r>
        <w:rPr>
          <w:sz w:val="28"/>
          <w:szCs w:val="28"/>
        </w:rPr>
        <w:t xml:space="preserve"> Правил организации теплоснабжения в Российской Федерации, утвержденных постановлением Правительства Российской Федерации от 8 августа 2012 г. N 808 (далее - Правилами N 808), и которые осуществляют передачу тепловой энергии потребителям, теплопотребляющие установки которых присоединены к их тепловым сетям или в сети теплосетевых организаций (далее - владельцы тепловых сетей, не являющихся теплосетевыми организациями).</w:t>
      </w:r>
    </w:p>
    <w:p>
      <w:pPr>
        <w:pStyle w:val="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 Оценка готовности осуществляется в отношении теплоснабжающих и теплосетевых организаций, а также потребителей тепловой энергии в соответствии с приказом министерства энергетики Российской Федерации от 13.11.2024 №2234 «Об утверждении Правил обеспечения готовности к отопительному периоду и порядка проведения оценки обеспечения готовности к отопительному периоду» (далее – Правила).</w:t>
      </w:r>
    </w:p>
    <w:p>
      <w:pPr>
        <w:pStyle w:val="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 Работа Комиссии осуществляется в соответствии с графиком проведения оценки готовности к отопительному периоду.</w:t>
      </w:r>
    </w:p>
    <w:p>
      <w:pPr>
        <w:pStyle w:val="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 Комиссия осуществляет оценку готовности в соответствии с перечнем теплоснабжающих и теплосетевых организаций, а также потребителей тепловой энергии, к отопительному периоду  на основании копии документов, указанных в приложении № 3 к Программе.</w:t>
      </w:r>
    </w:p>
    <w:p>
      <w:pPr>
        <w:pStyle w:val="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 В целях проведения оценки обеспечения готовности потребителей тепловой энергии, к работе Комиссии по согласованию могут привлекаться представители государственного энергетического надзора Северо-Кавказского управления Ростехнадзора, государственной жилищной инспекции, единой теплоснабжающей организации.</w:t>
      </w:r>
    </w:p>
    <w:p>
      <w:pPr>
        <w:pStyle w:val="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6. При оценке обеспечения готовности к отопительному периоду Комиссией проверяется выполнение требований по готовности к отопительному периоду теплоснабжающих и теплосетевых организаций, потребителей тепловой энергии, теплопотребляющие установки которых подключены к системе теплоснабжения, согласно главе II Правил.</w:t>
      </w:r>
    </w:p>
    <w:p>
      <w:pPr>
        <w:pStyle w:val="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7. В целях оценки обеспечения готовности Комиссия рассматривает документы, подтверждающие выполнение требований по готовности, проводит осмотр объектов с выездом на место.</w:t>
      </w:r>
    </w:p>
    <w:p>
      <w:pPr>
        <w:pStyle w:val="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8. Результаты оценки обеспечения готовности теплоснабжающих, теплосетевых организаций и потребителей тепловой энергии оформляются актами (Приложение № 1).</w:t>
      </w:r>
    </w:p>
    <w:p>
      <w:pPr>
        <w:pStyle w:val="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9. Акты оценки обеспечения готовности к отопительному периоду  теплоснабжающих, теплосетевых организаций и потребителей тепловой энергии оформляются не позднее одного рабочего дня от даты завершения оценки обеспечения готовности.</w:t>
      </w:r>
    </w:p>
    <w:p>
      <w:pPr>
        <w:pStyle w:val="Normal"/>
        <w:widowControl w:val="false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10. В акте оценки обеспечения готовности к отопительному периоду содержатся следующие выводы комиссии по итогам оценки обеспечения готовности:</w:t>
      </w:r>
    </w:p>
    <w:p>
      <w:pPr>
        <w:pStyle w:val="Normal"/>
        <w:widowControl w:val="false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объект оценки обеспечения готовности готов к отопительному периоду; </w:t>
      </w:r>
    </w:p>
    <w:p>
      <w:pPr>
        <w:pStyle w:val="Normal"/>
        <w:widowControl w:val="false"/>
        <w:tabs>
          <w:tab w:val="clear" w:pos="708"/>
          <w:tab w:val="left" w:pos="187" w:leader="none"/>
          <w:tab w:val="left" w:pos="1216" w:leader="none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объект оценки обеспечения готовности готов к отопительному периоду при условии устранения в установленный срок замечаний к требованиям по готовности, выявленных Комиссией; </w:t>
      </w:r>
    </w:p>
    <w:p>
      <w:pPr>
        <w:pStyle w:val="Normal"/>
        <w:widowControl w:val="false"/>
        <w:spacing w:before="0" w:after="150"/>
        <w:jc w:val="both"/>
        <w:rPr/>
      </w:pPr>
      <w:r>
        <w:rPr>
          <w:sz w:val="28"/>
          <w:szCs w:val="28"/>
        </w:rPr>
        <w:t>- объект оценки обеспечения готовности не готов к отопительному периоду.</w:t>
      </w:r>
      <w:r>
        <w:rPr/>
        <w:t xml:space="preserve">  </w:t>
      </w:r>
    </w:p>
    <w:p>
      <w:pPr>
        <w:pStyle w:val="Normal"/>
        <w:widowControl w:val="false"/>
        <w:spacing w:before="0" w:after="150"/>
        <w:jc w:val="both"/>
        <w:rPr/>
      </w:pPr>
      <w:r>
        <w:rPr/>
        <w:t xml:space="preserve">        </w:t>
      </w:r>
      <w:r>
        <w:rPr>
          <w:sz w:val="28"/>
          <w:szCs w:val="28"/>
        </w:rPr>
        <w:t>11. К акту прилагается заполненный оценочный лист на каждый объект оценки обеспечения готовности. При наличии у комиссии замечаний к соблюдению проверяемым лицом требований по обеспечению готовности, установленных Правилами обеспечения готовности к отопительному периоду, в оценочном листе указывается срок устранения выявленных замечаний</w:t>
      </w:r>
      <w:r>
        <w:rPr/>
        <w:t>.</w:t>
      </w:r>
    </w:p>
    <w:p>
      <w:pPr>
        <w:pStyle w:val="Normal"/>
        <w:widowControl w:val="false"/>
        <w:spacing w:before="0" w:after="1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>12. В случае устранения указанных в оценочном листе замечаний комиссией, на основании уведомления об устранении замечаний лица, в отношении которого был выдан оценочный лист с замечаниями, не позднее 14 календарных дней со дня получения комиссией такого уведомления, проводится повторная оценка обеспечения готовности на предмет устранения ранее выданных замечаний, по результатам которой составляется новый акт и прилагается новый оценочный лист.</w:t>
      </w:r>
    </w:p>
    <w:p>
      <w:pPr>
        <w:pStyle w:val="Normal"/>
        <w:widowControl w:val="false"/>
        <w:spacing w:before="0" w:after="1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>13. Срок составления акта определяется руководителем (заместителем руководителя) уполномоченного органа, образовавшего комиссию, исходя из климатических условий, но не позднее 10 сентября – для лиц, указанных в подпунктах 1.2 - 1.4 пункта 1 настоящей Программы, не позднее 25 октября - для теплоснабжающих и теплосетевых организаций и владельцев тепловых сетей, не являющихся теплосетевыми организациями, не позднее 15 ноября - для муниципальных образований.</w:t>
      </w:r>
    </w:p>
    <w:p>
      <w:pPr>
        <w:pStyle w:val="Normal"/>
        <w:widowControl w:val="false"/>
        <w:spacing w:before="0" w:after="150"/>
        <w:jc w:val="both"/>
        <w:rPr>
          <w:sz w:val="28"/>
          <w:szCs w:val="28"/>
        </w:rPr>
      </w:pPr>
      <w:r>
        <w:rPr/>
        <w:t xml:space="preserve">        </w:t>
      </w:r>
      <w:r>
        <w:rPr>
          <w:sz w:val="28"/>
          <w:szCs w:val="28"/>
        </w:rPr>
        <w:t>14. Паспорт обеспечения готовности к отопительному периоду (далее - паспорт) (приложение N 2) выдается в течение 5 рабочих дней со дня подписания акта, в случаях, если в отношении проверяемого лица установлен уровень готовности "Готов", а также в случае установления в отношении проверяемого лица уровня готовности "Готов с условиями", если сроки устранения замечаний комиссии по обеспечению готовности и повторная оценка обеспечения готовности на предмет устранения ранее выданных замечаний выходят за рамки сроков, установленных пунктом 13 настоящей Программы.</w:t>
      </w:r>
    </w:p>
    <w:p>
      <w:pPr>
        <w:pStyle w:val="Normal"/>
        <w:widowControl w:val="false"/>
        <w:spacing w:before="0" w:after="150"/>
        <w:jc w:val="both"/>
        <w:rPr/>
      </w:pPr>
      <w:r>
        <w:rPr/>
        <w:t xml:space="preserve">   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>15. Сроки выдачи паспортов определяются председателем (заместителем председателя) комиссии в зависимости от особенностей климатических условий, но не позднее 15 сентября - для лиц, указанных в подпунктах 1.2 - 1.4 пункта 1 настоящей Программы, не позднее 1 ноября - для теплоснабжающих и теплосетевых организаций и владельцев тепловых сетей, не являющихся теплосетевыми организациями, не позднее 20 ноября - для муниципальных образований</w:t>
      </w:r>
      <w:r>
        <w:rPr/>
        <w:t>.</w:t>
      </w:r>
    </w:p>
    <w:p>
      <w:pPr>
        <w:pStyle w:val="Normal"/>
        <w:widowControl w:val="false"/>
        <w:spacing w:before="0" w:after="150"/>
        <w:jc w:val="both"/>
        <w:rPr/>
      </w:pPr>
      <w:r>
        <w:rPr>
          <w:sz w:val="28"/>
          <w:szCs w:val="28"/>
        </w:rPr>
        <w:t>Сводная информация о результатах оценки обеспечения готовности с указанием проверяемого лица, уровня готовности и индекса готовности подлежит опубликованию на официальном сайте города Новошахтинска.</w:t>
      </w:r>
    </w:p>
    <w:p>
      <w:pPr>
        <w:pStyle w:val="Normal"/>
        <w:widowControl w:val="false"/>
        <w:spacing w:before="0" w:after="150"/>
        <w:jc w:val="both"/>
        <w:rPr/>
      </w:pPr>
      <w:r>
        <w:rPr/>
        <w:t xml:space="preserve">       </w:t>
      </w:r>
      <w:r>
        <w:rPr>
          <w:sz w:val="28"/>
          <w:szCs w:val="28"/>
        </w:rPr>
        <w:t>16. Лица, не получившие паспорт до даты, установленной пунктом 15 настоящего Порядка, обязаны продолжить подготовку к отопительному периоду посредством устранения указанных в оценочном листе замечаний</w:t>
      </w:r>
      <w:r>
        <w:rPr/>
        <w:t>.</w:t>
      </w:r>
    </w:p>
    <w:p>
      <w:pPr>
        <w:pStyle w:val="Normal"/>
        <w:widowControl w:val="false"/>
        <w:spacing w:before="0" w:after="1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17. В случае не устранения замечаний, указанных в акте, в установленный срок лицами, указанными в подпунктах 1.1, и 1.5 пункта 1 настоящей Программы, комиссия в течение 5 рабочих дней со дня подписания акта передает данные федеральному органу исполнительной власти, уполномоченному на осуществление федерального государственного энергетического надзора, федерального государственного надзора в области промышленной безопасности, федеральным органам исполнительной власти в сфере обороны, обеспечения безопасности, государственной охраны, внешней разведки, исполнения наказаний (их подразделениями) (в случаях, предусмотренных </w:t>
      </w:r>
      <w:hyperlink r:id="rId5" w:tooltip="https://normativ.kontur.ru/document?moduleid=1&amp;documentid=476930#l954&quot; l &quot;l954">
        <w:r>
          <w:rPr>
            <w:rStyle w:val="Style9"/>
            <w:sz w:val="28"/>
            <w:szCs w:val="28"/>
          </w:rPr>
          <w:t>пунктом 2</w:t>
        </w:r>
      </w:hyperlink>
      <w:r>
        <w:rPr>
          <w:sz w:val="28"/>
          <w:szCs w:val="28"/>
        </w:rPr>
        <w:t xml:space="preserve"> части 1 статьи 4.1 Федерального закона о теплоснабжении и абзацем вторым </w:t>
      </w:r>
      <w:hyperlink r:id="rId6" w:tooltip="https://normativ.kontur.ru/document?moduleid=1&amp;documentid=476251#l894&quot; l &quot;l894">
        <w:r>
          <w:rPr>
            <w:rStyle w:val="Style9"/>
            <w:sz w:val="28"/>
            <w:szCs w:val="28"/>
          </w:rPr>
          <w:t>пункта 2</w:t>
        </w:r>
      </w:hyperlink>
      <w:r>
        <w:rPr>
          <w:sz w:val="28"/>
          <w:szCs w:val="28"/>
        </w:rPr>
        <w:t xml:space="preserve"> статьи 5 Федерального закона от 21 июля 1997 г. N 116-ФЗ "О промышленной безопасности опасных производственных объектов").</w:t>
      </w:r>
    </w:p>
    <w:p>
      <w:pPr>
        <w:pStyle w:val="Normal"/>
        <w:widowControl w:val="false"/>
        <w:spacing w:before="0" w:after="1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>В случае не устранения замечаний, указанных в акте, в установленный актом срок лицами, указанными в подпунктах 1.2 - 1.4 пункта 1 настоящей Программы, комиссия в течение 5 рабочих дней со дня подписания акта передает данные органам государственной власти субъекта Российской Федерации в области жилищных отношений, осуществляющим региональный государственный надзор.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 1 к</w:t>
      </w:r>
    </w:p>
    <w:p>
      <w:pPr>
        <w:pStyle w:val="Normal"/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программе проведения оценки</w:t>
      </w:r>
    </w:p>
    <w:p>
      <w:pPr>
        <w:pStyle w:val="Normal"/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готовности теплоснабжающих организаций</w:t>
      </w:r>
    </w:p>
    <w:p>
      <w:pPr>
        <w:pStyle w:val="Normal"/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и потребителей тепловой энергии</w:t>
      </w:r>
    </w:p>
    <w:p>
      <w:pPr>
        <w:pStyle w:val="Normal"/>
        <w:ind w:left="4536"/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t>к отопительному периоду.</w:t>
      </w:r>
      <w:r>
        <w:rPr>
          <w:color w:val="000000"/>
          <w:sz w:val="18"/>
          <w:szCs w:val="18"/>
        </w:rPr>
        <w:br/>
      </w:r>
    </w:p>
    <w:p>
      <w:pPr>
        <w:pStyle w:val="Normal"/>
        <w:ind w:firstLine="68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Рекомендуемый образец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center"/>
        <w:rPr>
          <w:color w:val="000000"/>
        </w:rPr>
      </w:pPr>
      <w:r>
        <w:rPr>
          <w:color w:val="000000"/>
        </w:rPr>
        <w:t>АКТ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center"/>
        <w:rPr>
          <w:color w:val="000000"/>
        </w:rPr>
      </w:pPr>
      <w:r>
        <w:rPr>
          <w:color w:val="000000"/>
        </w:rPr>
        <w:t>Оценки обеспечения готовности к отопительное периоду _______/_______ гг.</w:t>
      </w:r>
    </w:p>
    <w:p>
      <w:pPr>
        <w:pStyle w:val="Normal"/>
        <w:jc w:val="center"/>
        <w:rPr>
          <w:color w:val="000000"/>
        </w:rPr>
      </w:pPr>
      <w:r>
        <w:rPr>
          <w:color w:val="000000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olor w:val="000000"/>
        </w:rPr>
      </w:pPr>
      <w:r>
        <w:rPr>
          <w:color w:val="000000"/>
        </w:rPr>
        <w:t>__________________________                                                    "_____"_______________ 20__ г.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color w:val="000000"/>
        </w:rPr>
      </w:pPr>
      <w:r>
        <w:rPr>
          <w:color w:val="000000"/>
          <w:sz w:val="18"/>
          <w:szCs w:val="18"/>
        </w:rPr>
        <w:t>(место составление акта)                                                                                                              (дата составления акта)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color w:val="000000"/>
        </w:rPr>
      </w:pPr>
      <w:r>
        <w:rPr>
          <w:color w:val="000000"/>
        </w:rPr>
        <w:t>Комиссия, образованная __________________________________________________________,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color w:val="000000"/>
        </w:rPr>
      </w:pPr>
      <w:r>
        <w:rPr>
          <w:color w:val="000000"/>
        </w:rPr>
        <w:t xml:space="preserve">                                                                      </w:t>
      </w:r>
      <w:r>
        <w:rPr>
          <w:color w:val="000000"/>
          <w:sz w:val="18"/>
          <w:szCs w:val="18"/>
        </w:rPr>
        <w:t>(форма документа и его реквизиты, которым образована комиссия)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color w:val="000000"/>
        </w:rPr>
      </w:pPr>
      <w:r>
        <w:rPr>
          <w:color w:val="000000"/>
        </w:rPr>
        <w:t>в соответствии   с   программой   проведения    оценки готовности   к отопительному периоду от   "____"________________ 20__ г.,   утвержденной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color w:val="000000"/>
        </w:rPr>
      </w:pPr>
      <w:r>
        <w:rPr>
          <w:color w:val="000000"/>
        </w:rPr>
        <w:t>___________________________________________________________________,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(ФИО руководителя (его заместителя)органа, проводящего проверку готовности к отопительному периоду)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color w:val="000000"/>
        </w:rPr>
      </w:pPr>
      <w:r>
        <w:rPr>
          <w:color w:val="000000"/>
        </w:rPr>
        <w:t xml:space="preserve">с "___"____________20__ г. по "___"_____________ 20__ г. в соответствии с </w:t>
      </w:r>
      <w:hyperlink r:id="rId7" w:tooltip="http://base.garant.ru/12177489/5/#block_20&quot; l &quot;block_20">
        <w:r>
          <w:rPr>
            <w:rStyle w:val="Style9"/>
            <w:u w:val="single"/>
          </w:rPr>
          <w:t>Федеральным законом</w:t>
        </w:r>
      </w:hyperlink>
      <w:r>
        <w:rPr/>
        <w:t xml:space="preserve">   от  27 июля 2010 г.   N 190-ФЗ   "О теплоснабжении" провела пр</w:t>
      </w:r>
      <w:r>
        <w:rPr>
          <w:color w:val="000000"/>
        </w:rPr>
        <w:t>оверку готовности к отопительному периоду________________________________________________________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                                                                       </w:t>
      </w:r>
      <w:r>
        <w:rPr>
          <w:color w:val="000000"/>
          <w:sz w:val="18"/>
          <w:szCs w:val="18"/>
        </w:rPr>
        <w:t>(наименование лица, подлежащего оценке обеспечения готовности)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color w:val="000000"/>
        </w:rPr>
      </w:pPr>
      <w:r>
        <w:rPr>
          <w:color w:val="000000"/>
        </w:rPr>
        <w:t>Оценка обеспечения готовности к отопительному периоду   проводилась   в   отношении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color w:val="000000"/>
        </w:rPr>
      </w:pPr>
      <w:r>
        <w:rPr>
          <w:color w:val="000000"/>
        </w:rPr>
        <w:t>следующих объектов оценки обеспечения готовности: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color w:val="000000"/>
        </w:rPr>
      </w:pPr>
      <w:r>
        <w:rPr>
          <w:color w:val="000000"/>
        </w:rPr>
        <w:t>1.________________________;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color w:val="000000"/>
        </w:rPr>
      </w:pPr>
      <w:r>
        <w:rPr>
          <w:color w:val="000000"/>
        </w:rPr>
        <w:t>2.________________________;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color w:val="000000"/>
        </w:rPr>
      </w:pPr>
      <w:r>
        <w:rPr>
          <w:color w:val="000000"/>
        </w:rPr>
        <w:t>3.________________________;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i/>
          <w:i/>
          <w:color w:val="000000"/>
        </w:rPr>
      </w:pPr>
      <w:r>
        <w:rPr>
          <w:color w:val="000000"/>
        </w:rPr>
        <w:t>В ходе проведения оценки обеспечения готовности к отопительному  периоду   комиссия установила: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rStyle w:val="Emphasis"/>
        </w:rPr>
      </w:pPr>
      <w:r>
        <w:rPr>
          <w:rStyle w:val="Emphasis"/>
        </w:rPr>
        <w:t>Уровни готовности объектов оценки готовности: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720"/>
        <w:jc w:val="both"/>
        <w:rPr>
          <w:color w:val="000000"/>
        </w:rPr>
      </w:pPr>
      <w:r>
        <w:rPr>
          <w:color w:val="000000"/>
        </w:rPr>
      </w:r>
    </w:p>
    <w:tbl>
      <w:tblPr>
        <w:tblStyle w:val="a5"/>
        <w:tblW w:w="98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539"/>
        <w:gridCol w:w="4880"/>
        <w:gridCol w:w="4435"/>
      </w:tblGrid>
      <w:tr>
        <w:trPr/>
        <w:tc>
          <w:tcPr>
            <w:tcW w:w="539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  <w:kern w:val="0"/>
                <w:lang w:val="ru-RU" w:bidi="ar-SA"/>
              </w:rPr>
              <w:t xml:space="preserve">№ </w:t>
            </w:r>
            <w:r>
              <w:rPr>
                <w:color w:val="000000"/>
                <w:kern w:val="0"/>
                <w:lang w:val="ru-RU" w:bidi="ar-SA"/>
              </w:rPr>
              <w:t>п/п</w:t>
            </w:r>
          </w:p>
        </w:tc>
        <w:tc>
          <w:tcPr>
            <w:tcW w:w="4880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  <w:kern w:val="0"/>
                <w:lang w:val="ru-RU" w:bidi="ar-SA"/>
              </w:rPr>
              <w:t>Объект оценки обеспечения готовности</w:t>
            </w:r>
          </w:p>
        </w:tc>
        <w:tc>
          <w:tcPr>
            <w:tcW w:w="4435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  <w:kern w:val="0"/>
                <w:lang w:val="ru-RU" w:bidi="ar-SA"/>
              </w:rPr>
              <w:t>Уровень готовности (Готов/готов с условиями/не готов)</w:t>
            </w:r>
          </w:p>
        </w:tc>
      </w:tr>
      <w:tr>
        <w:trPr/>
        <w:tc>
          <w:tcPr>
            <w:tcW w:w="539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  <w:kern w:val="0"/>
                <w:lang w:val="ru-RU" w:bidi="ar-SA"/>
              </w:rPr>
            </w:r>
          </w:p>
        </w:tc>
        <w:tc>
          <w:tcPr>
            <w:tcW w:w="4880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  <w:kern w:val="0"/>
                <w:lang w:val="ru-RU" w:bidi="ar-SA"/>
              </w:rPr>
            </w:r>
          </w:p>
        </w:tc>
        <w:tc>
          <w:tcPr>
            <w:tcW w:w="4435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  <w:kern w:val="0"/>
                <w:lang w:val="ru-RU" w:bidi="ar-SA"/>
              </w:rPr>
            </w:r>
          </w:p>
        </w:tc>
      </w:tr>
      <w:tr>
        <w:trPr/>
        <w:tc>
          <w:tcPr>
            <w:tcW w:w="539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  <w:kern w:val="0"/>
                <w:lang w:val="ru-RU" w:bidi="ar-SA"/>
              </w:rPr>
            </w:r>
          </w:p>
        </w:tc>
        <w:tc>
          <w:tcPr>
            <w:tcW w:w="4880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  <w:kern w:val="0"/>
                <w:lang w:val="ru-RU" w:bidi="ar-SA"/>
              </w:rPr>
            </w:r>
          </w:p>
        </w:tc>
        <w:tc>
          <w:tcPr>
            <w:tcW w:w="4435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  <w:kern w:val="0"/>
                <w:lang w:val="ru-RU" w:bidi="ar-SA"/>
              </w:rPr>
            </w:r>
          </w:p>
        </w:tc>
      </w:tr>
      <w:tr>
        <w:trPr/>
        <w:tc>
          <w:tcPr>
            <w:tcW w:w="539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  <w:kern w:val="0"/>
                <w:lang w:val="ru-RU" w:bidi="ar-SA"/>
              </w:rPr>
            </w:r>
          </w:p>
        </w:tc>
        <w:tc>
          <w:tcPr>
            <w:tcW w:w="4880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  <w:kern w:val="0"/>
                <w:lang w:val="ru-RU" w:bidi="ar-SA"/>
              </w:rPr>
            </w:r>
          </w:p>
        </w:tc>
        <w:tc>
          <w:tcPr>
            <w:tcW w:w="4435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  <w:kern w:val="0"/>
                <w:lang w:val="ru-RU" w:bidi="ar-SA"/>
              </w:rPr>
            </w:r>
          </w:p>
        </w:tc>
      </w:tr>
      <w:tr>
        <w:trPr/>
        <w:tc>
          <w:tcPr>
            <w:tcW w:w="539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  <w:kern w:val="0"/>
                <w:lang w:val="ru-RU" w:bidi="ar-SA"/>
              </w:rPr>
            </w:r>
          </w:p>
        </w:tc>
        <w:tc>
          <w:tcPr>
            <w:tcW w:w="4880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  <w:kern w:val="0"/>
                <w:lang w:val="ru-RU" w:bidi="ar-SA"/>
              </w:rPr>
            </w:r>
          </w:p>
        </w:tc>
        <w:tc>
          <w:tcPr>
            <w:tcW w:w="4435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  <w:kern w:val="0"/>
                <w:lang w:val="ru-RU" w:bidi="ar-SA"/>
              </w:rPr>
            </w:r>
          </w:p>
        </w:tc>
      </w:tr>
    </w:tbl>
    <w:p>
      <w:pPr>
        <w:pStyle w:val="Normal"/>
        <w:numPr>
          <w:ilvl w:val="0"/>
          <w:numId w:val="3"/>
        </w:numPr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i/>
          <w:i/>
          <w:color w:val="000000"/>
        </w:rPr>
      </w:pPr>
      <w:r>
        <w:rPr>
          <w:i/>
          <w:color w:val="000000"/>
        </w:rPr>
        <w:t>Уровень готовности лица, подлежащего оценке обеспечения готовности: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720"/>
        <w:jc w:val="both"/>
        <w:rPr>
          <w:i/>
          <w:i/>
          <w:color w:val="000000"/>
        </w:rPr>
      </w:pPr>
      <w:r>
        <w:rPr>
          <w:i/>
          <w:color w:val="000000"/>
        </w:rPr>
      </w:r>
    </w:p>
    <w:tbl>
      <w:tblPr>
        <w:tblStyle w:val="a5"/>
        <w:tblW w:w="988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5495"/>
        <w:gridCol w:w="4393"/>
      </w:tblGrid>
      <w:tr>
        <w:trPr/>
        <w:tc>
          <w:tcPr>
            <w:tcW w:w="5495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  <w:kern w:val="0"/>
                <w:lang w:val="ru-RU" w:bidi="ar-SA"/>
              </w:rPr>
              <w:t>Лицо, подлежащее оценки обеспечения готовности</w:t>
            </w:r>
          </w:p>
        </w:tc>
        <w:tc>
          <w:tcPr>
            <w:tcW w:w="4393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  <w:kern w:val="0"/>
                <w:lang w:val="ru-RU" w:bidi="ar-SA"/>
              </w:rPr>
              <w:t>Уровень готовности (Готов/готов с условиями/не готов)</w:t>
            </w:r>
          </w:p>
        </w:tc>
      </w:tr>
      <w:tr>
        <w:trPr/>
        <w:tc>
          <w:tcPr>
            <w:tcW w:w="5495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  <w:kern w:val="0"/>
                <w:lang w:val="ru-RU" w:bidi="ar-SA"/>
              </w:rPr>
            </w:r>
          </w:p>
        </w:tc>
        <w:tc>
          <w:tcPr>
            <w:tcW w:w="4393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  <w:kern w:val="0"/>
                <w:lang w:val="ru-RU" w:bidi="ar-SA"/>
              </w:rPr>
            </w:r>
          </w:p>
        </w:tc>
      </w:tr>
      <w:tr>
        <w:trPr/>
        <w:tc>
          <w:tcPr>
            <w:tcW w:w="5495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  <w:kern w:val="0"/>
                <w:lang w:val="ru-RU" w:bidi="ar-SA"/>
              </w:rPr>
            </w:r>
          </w:p>
        </w:tc>
        <w:tc>
          <w:tcPr>
            <w:tcW w:w="4393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  <w:kern w:val="0"/>
                <w:lang w:val="ru-RU" w:bidi="ar-SA"/>
              </w:rPr>
            </w:r>
          </w:p>
        </w:tc>
      </w:tr>
      <w:tr>
        <w:trPr/>
        <w:tc>
          <w:tcPr>
            <w:tcW w:w="5495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  <w:kern w:val="0"/>
                <w:lang w:val="ru-RU" w:bidi="ar-SA"/>
              </w:rPr>
            </w:r>
          </w:p>
        </w:tc>
        <w:tc>
          <w:tcPr>
            <w:tcW w:w="4393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  <w:kern w:val="0"/>
                <w:lang w:val="ru-RU" w:bidi="ar-SA"/>
              </w:rPr>
            </w:r>
          </w:p>
        </w:tc>
      </w:tr>
      <w:tr>
        <w:trPr/>
        <w:tc>
          <w:tcPr>
            <w:tcW w:w="5495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  <w:kern w:val="0"/>
                <w:lang w:val="ru-RU" w:bidi="ar-SA"/>
              </w:rPr>
            </w:r>
          </w:p>
        </w:tc>
        <w:tc>
          <w:tcPr>
            <w:tcW w:w="4393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  <w:kern w:val="0"/>
                <w:lang w:val="ru-RU" w:bidi="ar-SA"/>
              </w:rPr>
            </w:r>
          </w:p>
        </w:tc>
      </w:tr>
    </w:tbl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color w:val="000000"/>
        </w:rPr>
      </w:pPr>
      <w:r>
        <w:rPr>
          <w:color w:val="000000"/>
        </w:rPr>
        <w:t xml:space="preserve">Приложение:        1.  </w:t>
      </w:r>
    </w:p>
    <w:tbl>
      <w:tblPr>
        <w:tblStyle w:val="a5"/>
        <w:tblW w:w="98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284"/>
        <w:gridCol w:w="3285"/>
        <w:gridCol w:w="3285"/>
      </w:tblGrid>
      <w:tr>
        <w:trPr/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  <w:kern w:val="0"/>
                <w:lang w:val="ru-RU" w:bidi="ar-SA"/>
              </w:rPr>
              <w:t>Оценочный лист для расчета индекса готовности к отопительному периоду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before="0" w:after="0"/>
              <w:jc w:val="both"/>
              <w:rPr>
                <w:color w:val="000000"/>
              </w:rPr>
            </w:pPr>
            <w:r>
              <w:rPr>
                <w:kern w:val="0"/>
                <w:lang w:val="ru-RU" w:bidi="ar-SA"/>
              </w:rPr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  <w:kern w:val="0"/>
                <w:lang w:val="ru-RU" w:bidi="ar-SA"/>
              </w:rPr>
              <w:t>На ___л. в 1 экз.</w:t>
            </w:r>
          </w:p>
        </w:tc>
      </w:tr>
      <w:tr>
        <w:trPr/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  <w:kern w:val="0"/>
                <w:lang w:val="ru-RU" w:bidi="ar-SA"/>
              </w:rPr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12" w:space="1" w:color="000000"/>
              </w:pBdr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  <w:kern w:val="0"/>
                <w:lang w:val="ru-RU" w:bidi="ar-SA"/>
              </w:rPr>
            </w:r>
          </w:p>
          <w:p>
            <w:pPr>
              <w:pStyle w:val="Normal"/>
              <w:widowControl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  <w:kern w:val="0"/>
                <w:lang w:val="ru-RU" w:bidi="ar-SA"/>
              </w:rPr>
              <w:t>(Объект оценки обеспечения готовности)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  <w:kern w:val="0"/>
                <w:lang w:val="ru-RU" w:bidi="ar-SA"/>
              </w:rPr>
            </w:r>
          </w:p>
        </w:tc>
      </w:tr>
    </w:tbl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color w:val="000000"/>
        </w:rPr>
      </w:pPr>
      <w:r>
        <w:rPr>
          <w:color w:val="000000"/>
        </w:rPr>
        <w:t xml:space="preserve">Приложение:        2.  </w:t>
      </w:r>
    </w:p>
    <w:tbl>
      <w:tblPr>
        <w:tblStyle w:val="a5"/>
        <w:tblW w:w="98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284"/>
        <w:gridCol w:w="3285"/>
        <w:gridCol w:w="3285"/>
      </w:tblGrid>
      <w:tr>
        <w:trPr/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  <w:kern w:val="0"/>
                <w:lang w:val="ru-RU" w:bidi="ar-SA"/>
              </w:rPr>
              <w:t>Оценочный лист для расчета индекса готовности к отопительному периоду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before="0" w:after="0"/>
              <w:jc w:val="both"/>
              <w:rPr>
                <w:color w:val="000000"/>
              </w:rPr>
            </w:pPr>
            <w:r>
              <w:rPr>
                <w:kern w:val="0"/>
                <w:lang w:val="ru-RU" w:bidi="ar-SA"/>
              </w:rPr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  <w:kern w:val="0"/>
                <w:lang w:val="ru-RU" w:bidi="ar-SA"/>
              </w:rPr>
              <w:t>На ___л. в 1 экз.</w:t>
            </w:r>
          </w:p>
        </w:tc>
      </w:tr>
      <w:tr>
        <w:trPr/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  <w:kern w:val="0"/>
                <w:lang w:val="ru-RU" w:bidi="ar-SA"/>
              </w:rPr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12" w:space="1" w:color="000000"/>
              </w:pBdr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  <w:kern w:val="0"/>
                <w:lang w:val="ru-RU" w:bidi="ar-SA"/>
              </w:rPr>
            </w:r>
          </w:p>
          <w:p>
            <w:pPr>
              <w:pStyle w:val="Normal"/>
              <w:widowControl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  <w:kern w:val="0"/>
                <w:lang w:val="ru-RU" w:bidi="ar-SA"/>
              </w:rPr>
              <w:t>(Объект оценки обеспечения готовности)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  <w:kern w:val="0"/>
                <w:lang w:val="ru-RU" w:bidi="ar-SA"/>
              </w:rPr>
            </w:r>
          </w:p>
        </w:tc>
      </w:tr>
    </w:tbl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color w:val="000000"/>
        </w:rPr>
      </w:pPr>
      <w:r>
        <w:rPr>
          <w:color w:val="000000"/>
        </w:rPr>
        <w:t xml:space="preserve">Приложение:        3.  </w:t>
      </w:r>
    </w:p>
    <w:tbl>
      <w:tblPr>
        <w:tblStyle w:val="a5"/>
        <w:tblW w:w="98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284"/>
        <w:gridCol w:w="3285"/>
        <w:gridCol w:w="3285"/>
      </w:tblGrid>
      <w:tr>
        <w:trPr/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  <w:kern w:val="0"/>
                <w:lang w:val="ru-RU" w:bidi="ar-SA"/>
              </w:rPr>
              <w:t>Оценочный лист для расчета индекса готовности к отопительному периоду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before="0" w:after="0"/>
              <w:jc w:val="both"/>
              <w:rPr>
                <w:color w:val="000000"/>
              </w:rPr>
            </w:pPr>
            <w:r>
              <w:rPr>
                <w:kern w:val="0"/>
                <w:lang w:val="ru-RU" w:bidi="ar-SA"/>
              </w:rPr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  <w:kern w:val="0"/>
                <w:lang w:val="ru-RU" w:bidi="ar-SA"/>
              </w:rPr>
              <w:t>На ___л. в 1 экз.</w:t>
            </w:r>
          </w:p>
        </w:tc>
      </w:tr>
      <w:tr>
        <w:trPr/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  <w:kern w:val="0"/>
                <w:lang w:val="ru-RU" w:bidi="ar-SA"/>
              </w:rPr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12" w:space="1" w:color="000000"/>
              </w:pBdr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  <w:kern w:val="0"/>
                <w:lang w:val="ru-RU" w:bidi="ar-SA"/>
              </w:rPr>
            </w:r>
          </w:p>
          <w:p>
            <w:pPr>
              <w:pStyle w:val="Normal"/>
              <w:widowControl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  <w:kern w:val="0"/>
                <w:lang w:val="ru-RU" w:bidi="ar-SA"/>
              </w:rPr>
              <w:t>(Объект оценки обеспечения готовности)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  <w:kern w:val="0"/>
                <w:lang w:val="ru-RU" w:bidi="ar-SA"/>
              </w:rPr>
            </w:r>
          </w:p>
        </w:tc>
      </w:tr>
    </w:tbl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color w:val="000000"/>
        </w:rPr>
      </w:pPr>
      <w:r>
        <w:rPr>
          <w:color w:val="000000"/>
        </w:rPr>
        <w:t>Председатель комиссии:   _______________________________________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color w:val="000000"/>
        </w:rPr>
      </w:pPr>
      <w:r>
        <w:rPr>
          <w:color w:val="000000"/>
        </w:rPr>
        <w:t xml:space="preserve">                                              </w:t>
      </w:r>
      <w:r>
        <w:rPr>
          <w:color w:val="000000"/>
        </w:rPr>
        <w:t>(подпись, расшифровка подписи)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color w:val="000000"/>
        </w:rPr>
      </w:pPr>
      <w:r>
        <w:rPr>
          <w:color w:val="000000"/>
        </w:rPr>
        <w:t>Заместитель председателя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color w:val="000000"/>
        </w:rPr>
      </w:pPr>
      <w:r>
        <w:rPr>
          <w:color w:val="000000"/>
        </w:rPr>
        <w:t>комиссии:                            _______________________________________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color w:val="000000"/>
        </w:rPr>
      </w:pPr>
      <w:r>
        <w:rPr>
          <w:color w:val="000000"/>
        </w:rPr>
        <w:t xml:space="preserve">                                              </w:t>
      </w:r>
      <w:r>
        <w:rPr>
          <w:color w:val="000000"/>
        </w:rPr>
        <w:t>(подпись, расшифровка подписи)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color w:val="000000"/>
        </w:rPr>
      </w:pPr>
      <w:r>
        <w:rPr>
          <w:color w:val="000000"/>
        </w:rPr>
        <w:t>Члены комиссии:               _____________________________________________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color w:val="000000"/>
        </w:rPr>
      </w:pPr>
      <w:r>
        <w:rPr>
          <w:color w:val="000000"/>
        </w:rPr>
        <w:t xml:space="preserve">                                              </w:t>
      </w:r>
      <w:r>
        <w:rPr>
          <w:color w:val="000000"/>
        </w:rPr>
        <w:t>(подпись, расшифровка подписи)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color w:val="000000"/>
        </w:rPr>
      </w:pPr>
      <w:r>
        <w:rPr>
          <w:color w:val="000000"/>
        </w:rPr>
        <w:t>С актом оценки готовности ознакомлен, один экземпляр акта получил: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color w:val="000000"/>
        </w:rPr>
      </w:pPr>
      <w:r>
        <w:rPr>
          <w:color w:val="000000"/>
        </w:rPr>
        <w:t xml:space="preserve">    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color w:val="000000"/>
        </w:rPr>
      </w:pPr>
      <w:r>
        <w:rPr>
          <w:color w:val="000000"/>
        </w:rPr>
        <w:t xml:space="preserve"> </w:t>
      </w:r>
      <w:r>
        <w:rPr>
          <w:color w:val="000000"/>
        </w:rPr>
        <w:t>"___"_________________20____г.___________________________________________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(подпись, расшифровка подписи руководителя (его уполномоченного представителя) энергии в отношении которого проводилась оценка обеспечения готовности к отопительному периоду)</w:t>
      </w:r>
    </w:p>
    <w:p>
      <w:pPr>
        <w:pStyle w:val="Normal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ind w:firstLine="4320" w:left="1440"/>
        <w:jc w:val="righ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ind w:firstLine="4320" w:left="1440"/>
        <w:jc w:val="righ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ind w:firstLine="4320" w:left="1440"/>
        <w:jc w:val="righ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ind w:firstLine="4320" w:left="1440"/>
        <w:jc w:val="righ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ind w:firstLine="4320" w:left="1440"/>
        <w:jc w:val="righ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ind w:firstLine="4320" w:left="1440"/>
        <w:jc w:val="righ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ind w:firstLine="4320" w:left="1440"/>
        <w:jc w:val="righ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ind w:firstLine="4320" w:left="1440"/>
        <w:jc w:val="righ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ind w:firstLine="4320" w:left="1440"/>
        <w:jc w:val="righ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ind w:firstLine="4320" w:left="1440"/>
        <w:jc w:val="righ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ind w:firstLine="4320" w:left="1440"/>
        <w:jc w:val="righ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ind w:firstLine="4320" w:left="1440"/>
        <w:jc w:val="righ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 2 к</w:t>
      </w:r>
    </w:p>
    <w:p>
      <w:pPr>
        <w:pStyle w:val="Normal"/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программе проведения оценки</w:t>
      </w:r>
    </w:p>
    <w:p>
      <w:pPr>
        <w:pStyle w:val="Normal"/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готовности теплоснабжающих организаций</w:t>
      </w:r>
    </w:p>
    <w:p>
      <w:pPr>
        <w:pStyle w:val="Normal"/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и потребителей тепловой энергии</w:t>
      </w:r>
    </w:p>
    <w:p>
      <w:pPr>
        <w:pStyle w:val="Normal"/>
        <w:ind w:left="4536"/>
        <w:jc w:val="center"/>
        <w:rPr>
          <w:color w:val="FF0000"/>
        </w:rPr>
      </w:pPr>
      <w:r>
        <w:rPr>
          <w:sz w:val="28"/>
          <w:szCs w:val="28"/>
        </w:rPr>
        <w:t>к отопительному периоду.</w:t>
      </w:r>
      <w:r>
        <w:rPr>
          <w:color w:val="FF0000"/>
        </w:rPr>
        <w:br/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center"/>
        <w:rPr>
          <w:color w:val="000000"/>
        </w:rPr>
      </w:pPr>
      <w:r>
        <w:rPr>
          <w:color w:val="000000"/>
        </w:rPr>
        <w:t>ПАСПОРТ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center"/>
        <w:rPr>
          <w:color w:val="000000"/>
        </w:rPr>
      </w:pPr>
      <w:r>
        <w:rPr>
          <w:color w:val="000000"/>
        </w:rPr>
        <w:t>Обеспечения готовности к отопительному периоду _______/______ гг.</w:t>
      </w:r>
    </w:p>
    <w:p>
      <w:pPr>
        <w:pStyle w:val="Normal"/>
        <w:jc w:val="center"/>
        <w:rPr>
          <w:color w:val="000000"/>
        </w:rPr>
      </w:pPr>
      <w:r>
        <w:rPr>
          <w:color w:val="000000"/>
        </w:rPr>
        <w:br/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color w:val="000000"/>
        </w:rPr>
      </w:pPr>
      <w:r>
        <w:rPr>
          <w:color w:val="000000"/>
        </w:rPr>
        <w:t xml:space="preserve">Выдан______________________________________________________________________, </w:t>
      </w:r>
      <w:r>
        <w:rPr>
          <w:color w:val="000000"/>
          <w:sz w:val="18"/>
          <w:szCs w:val="18"/>
        </w:rPr>
        <w:t>(полное наименование лица в  отношении которого проводилась оценка готовности готовности к отопительному периоду)</w:t>
      </w:r>
    </w:p>
    <w:p>
      <w:pPr>
        <w:pStyle w:val="Normal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color w:val="000000"/>
        </w:rPr>
      </w:pPr>
      <w:r>
        <w:rPr>
          <w:color w:val="000000"/>
        </w:rPr>
        <w:t>В отношении следующих   объектов,   по   которым   проводилась   оценка обеспечения готовности к отопительному периоду: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color w:val="000000"/>
        </w:rPr>
      </w:pPr>
      <w:r>
        <w:rPr>
          <w:color w:val="000000"/>
        </w:rPr>
        <w:t>1._______________________;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color w:val="000000"/>
        </w:rPr>
      </w:pPr>
      <w:r>
        <w:rPr>
          <w:color w:val="000000"/>
        </w:rPr>
        <w:t>2._______________________;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color w:val="000000"/>
        </w:rPr>
      </w:pPr>
      <w:r>
        <w:rPr>
          <w:color w:val="000000"/>
        </w:rPr>
        <w:t>3._______________________;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color w:val="000000"/>
        </w:rPr>
      </w:pPr>
      <w:r>
        <w:rPr>
          <w:color w:val="000000"/>
        </w:rPr>
        <w:t>Основание выдачи паспорта обеспечения готовности к отопительному периоду: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color w:val="000000"/>
        </w:rPr>
      </w:pPr>
      <w:r>
        <w:rPr>
          <w:color w:val="000000"/>
        </w:rPr>
        <w:t>Акт оценки обеспечения готовности к отопительному периоду от __________ N_________.</w:t>
      </w:r>
    </w:p>
    <w:p>
      <w:pPr>
        <w:pStyle w:val="Normal"/>
        <w:jc w:val="both"/>
        <w:rPr>
          <w:color w:val="000000"/>
        </w:rPr>
      </w:pPr>
      <w:r>
        <w:rPr>
          <w:color w:val="000000"/>
        </w:rPr>
        <w:br/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color w:val="000000"/>
        </w:rPr>
      </w:pPr>
      <w:r>
        <w:rPr>
          <w:color w:val="000000"/>
        </w:rPr>
      </w:r>
    </w:p>
    <w:tbl>
      <w:tblPr>
        <w:tblW w:w="9852" w:type="dxa"/>
        <w:jc w:val="left"/>
        <w:tblInd w:w="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9852"/>
      </w:tblGrid>
      <w:tr>
        <w:trPr>
          <w:trHeight w:val="100" w:hRule="atLeast"/>
        </w:trPr>
        <w:tc>
          <w:tcPr>
            <w:tcW w:w="9852" w:type="dxa"/>
            <w:tcBorders>
              <w:top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</w:tbl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color w:val="000000"/>
          <w:sz w:val="18"/>
          <w:szCs w:val="18"/>
        </w:rPr>
      </w:pPr>
      <w:r>
        <w:rPr>
          <w:color w:val="000000"/>
        </w:rPr>
        <w:t>(</w:t>
      </w:r>
      <w:r>
        <w:rPr>
          <w:color w:val="000000"/>
          <w:sz w:val="18"/>
          <w:szCs w:val="18"/>
        </w:rPr>
        <w:t>подпись, расшифровка подписи и печать уполномоченного  органа, образовавшего комиссию по проведению оценки обеспечения готовности к отопительному периоду)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rFonts w:ascii="Courier New" w:hAnsi="Courier New" w:cs="Courier New"/>
          <w:b/>
          <w:bCs/>
          <w:color w:val="000000"/>
        </w:rPr>
      </w:pPr>
      <w:r>
        <w:rPr>
          <w:rFonts w:cs="Courier New" w:ascii="Courier New" w:hAnsi="Courier New"/>
          <w:b/>
          <w:bCs/>
          <w:color w:val="000000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rFonts w:ascii="Courier New" w:hAnsi="Courier New" w:cs="Courier New"/>
          <w:b/>
          <w:bCs/>
          <w:color w:val="000000"/>
        </w:rPr>
      </w:pPr>
      <w:r>
        <w:rPr>
          <w:rFonts w:cs="Courier New" w:ascii="Courier New" w:hAnsi="Courier New"/>
          <w:b/>
          <w:bCs/>
          <w:color w:val="000000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rFonts w:ascii="Courier New" w:hAnsi="Courier New" w:cs="Courier New"/>
          <w:b/>
          <w:bCs/>
          <w:color w:val="000000"/>
        </w:rPr>
      </w:pPr>
      <w:r>
        <w:rPr>
          <w:rFonts w:cs="Courier New" w:ascii="Courier New" w:hAnsi="Courier New"/>
          <w:b/>
          <w:bCs/>
          <w:color w:val="000000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rFonts w:ascii="Courier New" w:hAnsi="Courier New" w:cs="Courier New"/>
          <w:b/>
          <w:bCs/>
          <w:color w:val="000000"/>
        </w:rPr>
      </w:pPr>
      <w:r>
        <w:rPr>
          <w:rFonts w:cs="Courier New" w:ascii="Courier New" w:hAnsi="Courier New"/>
          <w:b/>
          <w:bCs/>
          <w:color w:val="000000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rFonts w:ascii="Courier New" w:hAnsi="Courier New" w:cs="Courier New"/>
          <w:b/>
          <w:bCs/>
          <w:color w:val="000000"/>
        </w:rPr>
      </w:pPr>
      <w:r>
        <w:rPr>
          <w:rFonts w:cs="Courier New" w:ascii="Courier New" w:hAnsi="Courier New"/>
          <w:b/>
          <w:bCs/>
          <w:color w:val="000000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rFonts w:ascii="Courier New" w:hAnsi="Courier New" w:cs="Courier New"/>
          <w:b/>
          <w:bCs/>
          <w:color w:val="000000"/>
        </w:rPr>
      </w:pPr>
      <w:r>
        <w:rPr>
          <w:rFonts w:cs="Courier New" w:ascii="Courier New" w:hAnsi="Courier New"/>
          <w:b/>
          <w:bCs/>
          <w:color w:val="000000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rFonts w:ascii="Courier New" w:hAnsi="Courier New" w:cs="Courier New"/>
          <w:b/>
          <w:bCs/>
          <w:color w:val="000000"/>
        </w:rPr>
      </w:pPr>
      <w:r>
        <w:rPr>
          <w:rFonts w:cs="Courier New" w:ascii="Courier New" w:hAnsi="Courier New"/>
          <w:b/>
          <w:bCs/>
          <w:color w:val="000000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rFonts w:ascii="Courier New" w:hAnsi="Courier New" w:cs="Courier New"/>
          <w:b/>
          <w:bCs/>
          <w:color w:val="000000"/>
        </w:rPr>
      </w:pPr>
      <w:r>
        <w:rPr>
          <w:rFonts w:cs="Courier New" w:ascii="Courier New" w:hAnsi="Courier New"/>
          <w:b/>
          <w:bCs/>
          <w:color w:val="000000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rFonts w:ascii="Courier New" w:hAnsi="Courier New" w:cs="Courier New"/>
          <w:b/>
          <w:bCs/>
          <w:color w:val="000000"/>
        </w:rPr>
      </w:pPr>
      <w:r>
        <w:rPr>
          <w:rFonts w:cs="Courier New" w:ascii="Courier New" w:hAnsi="Courier New"/>
          <w:b/>
          <w:bCs/>
          <w:color w:val="000000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rFonts w:ascii="Courier New" w:hAnsi="Courier New" w:cs="Courier New"/>
          <w:b/>
          <w:bCs/>
          <w:color w:val="000000"/>
        </w:rPr>
      </w:pPr>
      <w:r>
        <w:rPr>
          <w:rFonts w:cs="Courier New" w:ascii="Courier New" w:hAnsi="Courier New"/>
          <w:b/>
          <w:bCs/>
          <w:color w:val="000000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rFonts w:ascii="Courier New" w:hAnsi="Courier New" w:cs="Courier New"/>
          <w:b/>
          <w:bCs/>
          <w:color w:val="000000"/>
        </w:rPr>
      </w:pPr>
      <w:r>
        <w:rPr>
          <w:rFonts w:cs="Courier New" w:ascii="Courier New" w:hAnsi="Courier New"/>
          <w:b/>
          <w:bCs/>
          <w:color w:val="000000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rFonts w:ascii="Courier New" w:hAnsi="Courier New" w:cs="Courier New"/>
          <w:b/>
          <w:bCs/>
          <w:color w:val="000000"/>
        </w:rPr>
      </w:pPr>
      <w:r>
        <w:rPr>
          <w:rFonts w:cs="Courier New" w:ascii="Courier New" w:hAnsi="Courier New"/>
          <w:b/>
          <w:bCs/>
          <w:color w:val="000000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rFonts w:ascii="Courier New" w:hAnsi="Courier New" w:cs="Courier New"/>
          <w:b/>
          <w:bCs/>
          <w:color w:val="000000"/>
        </w:rPr>
      </w:pPr>
      <w:r>
        <w:rPr>
          <w:rFonts w:cs="Courier New" w:ascii="Courier New" w:hAnsi="Courier New"/>
          <w:b/>
          <w:bCs/>
          <w:color w:val="000000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rFonts w:ascii="Courier New" w:hAnsi="Courier New" w:cs="Courier New"/>
          <w:b/>
          <w:bCs/>
          <w:color w:val="000000"/>
        </w:rPr>
      </w:pPr>
      <w:r>
        <w:rPr>
          <w:rFonts w:cs="Courier New" w:ascii="Courier New" w:hAnsi="Courier New"/>
          <w:b/>
          <w:bCs/>
          <w:color w:val="000000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rFonts w:ascii="Courier New" w:hAnsi="Courier New" w:cs="Courier New"/>
          <w:b/>
          <w:bCs/>
          <w:color w:val="000000"/>
        </w:rPr>
      </w:pPr>
      <w:r>
        <w:rPr>
          <w:rFonts w:cs="Courier New" w:ascii="Courier New" w:hAnsi="Courier New"/>
          <w:b/>
          <w:bCs/>
          <w:color w:val="000000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rFonts w:ascii="Courier New" w:hAnsi="Courier New" w:cs="Courier New"/>
          <w:b/>
          <w:bCs/>
          <w:color w:val="000000"/>
        </w:rPr>
      </w:pPr>
      <w:r>
        <w:rPr>
          <w:rFonts w:cs="Courier New" w:ascii="Courier New" w:hAnsi="Courier New"/>
          <w:b/>
          <w:bCs/>
          <w:color w:val="000000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rFonts w:ascii="Courier New" w:hAnsi="Courier New" w:cs="Courier New"/>
          <w:b/>
          <w:bCs/>
          <w:color w:val="000000"/>
        </w:rPr>
      </w:pPr>
      <w:r>
        <w:rPr>
          <w:rFonts w:cs="Courier New" w:ascii="Courier New" w:hAnsi="Courier New"/>
          <w:b/>
          <w:bCs/>
          <w:color w:val="000000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rFonts w:ascii="Courier New" w:hAnsi="Courier New" w:cs="Courier New"/>
          <w:b/>
          <w:bCs/>
          <w:color w:val="000000"/>
        </w:rPr>
      </w:pPr>
      <w:r>
        <w:rPr>
          <w:rFonts w:cs="Courier New" w:ascii="Courier New" w:hAnsi="Courier New"/>
          <w:b/>
          <w:bCs/>
          <w:color w:val="000000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rFonts w:ascii="Courier New" w:hAnsi="Courier New" w:cs="Courier New"/>
          <w:b/>
          <w:bCs/>
          <w:color w:val="000000"/>
        </w:rPr>
      </w:pPr>
      <w:r>
        <w:rPr>
          <w:rFonts w:cs="Courier New" w:ascii="Courier New" w:hAnsi="Courier New"/>
          <w:b/>
          <w:bCs/>
          <w:color w:val="000000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rFonts w:ascii="Courier New" w:hAnsi="Courier New" w:cs="Courier New"/>
          <w:b/>
          <w:bCs/>
          <w:color w:val="000000"/>
        </w:rPr>
      </w:pPr>
      <w:r>
        <w:rPr>
          <w:rFonts w:cs="Courier New" w:ascii="Courier New" w:hAnsi="Courier New"/>
          <w:b/>
          <w:bCs/>
          <w:color w:val="000000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rFonts w:ascii="Courier New" w:hAnsi="Courier New" w:cs="Courier New"/>
          <w:b/>
          <w:bCs/>
          <w:color w:val="000000"/>
        </w:rPr>
      </w:pPr>
      <w:r>
        <w:rPr>
          <w:rFonts w:cs="Courier New" w:ascii="Courier New" w:hAnsi="Courier New"/>
          <w:b/>
          <w:bCs/>
          <w:color w:val="000000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rFonts w:ascii="Courier New" w:hAnsi="Courier New" w:cs="Courier New"/>
          <w:b/>
          <w:bCs/>
          <w:color w:val="000000"/>
        </w:rPr>
      </w:pPr>
      <w:r>
        <w:rPr>
          <w:rFonts w:cs="Courier New" w:ascii="Courier New" w:hAnsi="Courier New"/>
          <w:b/>
          <w:bCs/>
          <w:color w:val="000000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rFonts w:ascii="Courier New" w:hAnsi="Courier New" w:cs="Courier New"/>
          <w:b/>
          <w:bCs/>
          <w:color w:val="000000"/>
        </w:rPr>
      </w:pPr>
      <w:r>
        <w:rPr>
          <w:rFonts w:cs="Courier New" w:ascii="Courier New" w:hAnsi="Courier New"/>
          <w:b/>
          <w:bCs/>
          <w:color w:val="000000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rFonts w:ascii="Courier New" w:hAnsi="Courier New" w:cs="Courier New"/>
          <w:b/>
          <w:bCs/>
          <w:color w:val="000000"/>
        </w:rPr>
      </w:pPr>
      <w:r>
        <w:rPr>
          <w:rFonts w:cs="Courier New" w:ascii="Courier New" w:hAnsi="Courier New"/>
          <w:b/>
          <w:bCs/>
          <w:color w:val="000000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rFonts w:ascii="Courier New" w:hAnsi="Courier New" w:cs="Courier New"/>
          <w:b/>
          <w:bCs/>
          <w:color w:val="000000"/>
        </w:rPr>
      </w:pPr>
      <w:r>
        <w:rPr>
          <w:rFonts w:cs="Courier New" w:ascii="Courier New" w:hAnsi="Courier New"/>
          <w:b/>
          <w:bCs/>
          <w:color w:val="000000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rFonts w:ascii="Courier New" w:hAnsi="Courier New" w:cs="Courier New"/>
          <w:b/>
          <w:bCs/>
          <w:color w:val="000000"/>
        </w:rPr>
      </w:pPr>
      <w:r>
        <w:rPr>
          <w:rFonts w:cs="Courier New" w:ascii="Courier New" w:hAnsi="Courier New"/>
          <w:b/>
          <w:bCs/>
          <w:color w:val="000000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rFonts w:ascii="Courier New" w:hAnsi="Courier New" w:cs="Courier New"/>
          <w:b/>
          <w:bCs/>
          <w:color w:val="000000"/>
        </w:rPr>
      </w:pPr>
      <w:r>
        <w:rPr>
          <w:rFonts w:cs="Courier New" w:ascii="Courier New" w:hAnsi="Courier New"/>
          <w:b/>
          <w:bCs/>
          <w:color w:val="000000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rFonts w:ascii="Courier New" w:hAnsi="Courier New" w:cs="Courier New"/>
          <w:b/>
          <w:bCs/>
          <w:color w:val="000000"/>
        </w:rPr>
      </w:pPr>
      <w:r>
        <w:rPr>
          <w:rFonts w:cs="Courier New" w:ascii="Courier New" w:hAnsi="Courier New"/>
          <w:b/>
          <w:bCs/>
          <w:color w:val="000000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rFonts w:ascii="Courier New" w:hAnsi="Courier New" w:cs="Courier New"/>
          <w:b/>
          <w:bCs/>
          <w:color w:val="000000"/>
        </w:rPr>
      </w:pPr>
      <w:r>
        <w:rPr>
          <w:rFonts w:cs="Courier New" w:ascii="Courier New" w:hAnsi="Courier New"/>
          <w:b/>
          <w:bCs/>
          <w:color w:val="000000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rFonts w:ascii="Courier New" w:hAnsi="Courier New" w:cs="Courier New"/>
          <w:b/>
          <w:bCs/>
          <w:color w:val="000000"/>
        </w:rPr>
      </w:pPr>
      <w:r>
        <w:rPr>
          <w:rFonts w:cs="Courier New" w:ascii="Courier New" w:hAnsi="Courier New"/>
          <w:b/>
          <w:bCs/>
          <w:color w:val="000000"/>
        </w:rPr>
      </w:r>
    </w:p>
    <w:p>
      <w:pPr>
        <w:pStyle w:val="Normal"/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№3 к</w:t>
      </w:r>
    </w:p>
    <w:p>
      <w:pPr>
        <w:pStyle w:val="Normal"/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программе проведения оценки</w:t>
      </w:r>
    </w:p>
    <w:p>
      <w:pPr>
        <w:pStyle w:val="Normal"/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готовности теплоснабжающих организаций</w:t>
      </w:r>
    </w:p>
    <w:p>
      <w:pPr>
        <w:pStyle w:val="Normal"/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и потребителей тепловой энергии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 отопительному периоду.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4536"/>
        <w:jc w:val="center"/>
        <w:rPr>
          <w:color w:val="FF0000"/>
        </w:rPr>
      </w:pPr>
      <w:r>
        <w:rPr>
          <w:color w:val="FF0000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Документы, проверяемые в ходе оценки готовности теплоснабжающих организаций: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  <w:t>Акт опрессовки и промывки системы отопления.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  <w:t>Акт технического освидетельствования.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Приказы о назначении ответственных лиц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Протоколы оценки готовности знаний ответственных лиц.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  <w:t>Должностные инструкции (кочегаров, обслуживающего персонала).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  <w:t>Инструкции по эксплуатации (котлов, систем отопления, вспомогательного оборудования).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  <w:t>Наличие подготовленного и обслуживающего персонала.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Паспорта на котлы.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План выполнения работ по подготовке к ОЗП.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  <w:t>Акты скрытых работ.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Протоколы профилактических испытаний электрооборудования объектов.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Документы, проверяемые в ходе оценки готовности потребителей тепловой энергии: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  <w:t>Акт опрессовки и промывки системы отопления.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Приказы о назначении ответственных лиц.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Протоколы оценки готовности знаний ответственных лиц.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  <w:t>Наличие обученного и подготовленного обслуживающего персонала.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План выполнения работ по подготовке к ОЗП.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Протоколы профилактических испытаний электрооборудования объектов..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Акты о проверке дымовых и вентиляционных каналов газифицированного жилищного фонда. 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45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45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/>
      </w:pPr>
      <w:r>
        <w:rPr/>
      </w:r>
    </w:p>
    <w:sectPr>
      <w:footerReference w:type="even" r:id="rId8"/>
      <w:footerReference w:type="default" r:id="rId9"/>
      <w:footerReference w:type="first" r:id="rId10"/>
      <w:type w:val="nextPage"/>
      <w:pgSz w:w="11906" w:h="16838"/>
      <w:pgMar w:left="1701" w:right="567" w:gutter="0" w:header="0" w:top="425" w:footer="340" w:bottom="397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Courier New">
    <w:charset w:val="01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ind w:right="360"/>
      <w:rPr>
        <w:color w:val="FFFFFF"/>
        <w:sz w:val="10"/>
        <w:szCs w:val="10"/>
      </w:rPr>
    </w:pPr>
    <w:r>
      <w:rPr>
        <w:color w:val="FFFFFF"/>
        <w:sz w:val="10"/>
        <w:szCs w:val="10"/>
      </w:rPr>
      <w:fldChar w:fldCharType="begin"/>
    </w:r>
    <w:r>
      <w:rPr>
        <w:sz w:val="10"/>
        <w:szCs w:val="10"/>
        <w:color w:val="FFFFFF"/>
      </w:rPr>
      <w:instrText xml:space="preserve"> FILENAME \p </w:instrText>
    </w:r>
    <w:r>
      <w:rPr>
        <w:sz w:val="10"/>
        <w:szCs w:val="10"/>
        <w:color w:val="FFFFFF"/>
      </w:rPr>
      <w:fldChar w:fldCharType="separate"/>
    </w:r>
    <w:r>
      <w:rPr>
        <w:sz w:val="10"/>
        <w:szCs w:val="10"/>
        <w:color w:val="FFFFFF"/>
      </w:rPr>
      <w:t>/run/user/500/doc/6ffcf2b0/программа .docx</w:t>
    </w:r>
    <w:r>
      <w:rPr>
        <w:sz w:val="10"/>
        <w:szCs w:val="10"/>
        <w:color w:val="FFFFFF"/>
      </w:rPr>
      <w:fldChar w:fldCharType="end"/>
    </w:r>
    <w:r>
      <mc:AlternateContent>
        <mc:Choice Requires="wps">
          <w:drawing>
            <wp:anchor behindDoc="0" distT="0" distB="0" distL="0" distR="0" simplePos="0" locked="0" layoutInCell="0" allowOverlap="1" relativeHeight="8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5891530" cy="233680"/>
              <wp:effectExtent l="0" t="0" r="0" b="0"/>
              <wp:wrapSquare wrapText="largest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91530" cy="23368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Footer"/>
                            <w:pBdr/>
                            <w:jc w:val="right"/>
                            <w:rPr>
                              <w:rStyle w:val="PageNumber"/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</w:r>
                        </w:p>
                        <w:p>
                          <w:pPr>
                            <w:pStyle w:val="Footer"/>
                            <w:pBdr/>
                            <w:jc w:val="right"/>
                            <w:rPr>
                              <w:rStyle w:val="PageNumber"/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463.9pt;height:18.4pt;mso-wrap-distance-left:0pt;mso-wrap-distance-right:0pt;mso-wrap-distance-top:0pt;mso-wrap-distance-bottom:0pt;margin-top:0.05pt;mso-position-vertical-relative:text;margin-left:18pt;mso-position-horizontal:right;mso-position-horizontal-relative:margin">
              <v:fill opacity="0f"/>
              <v:textbox inset="0in,0in,0in,0in">
                <w:txbxContent>
                  <w:p>
                    <w:pPr>
                      <w:pStyle w:val="Footer"/>
                      <w:pBdr/>
                      <w:jc w:val="right"/>
                      <w:rPr>
                        <w:rStyle w:val="PageNumber"/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</w:r>
                  </w:p>
                  <w:p>
                    <w:pPr>
                      <w:pStyle w:val="Footer"/>
                      <w:pBdr/>
                      <w:jc w:val="right"/>
                      <w:rPr>
                        <w:rStyle w:val="PageNumber"/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</w:r>
                  </w:p>
                </w:txbxContent>
              </v:textbox>
              <w10:wrap type="square" side="largest"/>
            </v:rect>
          </w:pict>
        </mc:Fallback>
      </mc:AlternateConten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ind w:right="360"/>
      <w:rPr>
        <w:color w:val="FFFFFF"/>
        <w:sz w:val="10"/>
        <w:szCs w:val="10"/>
      </w:rPr>
    </w:pPr>
    <w:r>
      <w:rPr>
        <w:color w:val="FFFFFF"/>
        <w:sz w:val="10"/>
        <w:szCs w:val="10"/>
      </w:rPr>
      <w:fldChar w:fldCharType="begin"/>
    </w:r>
    <w:r>
      <w:rPr>
        <w:sz w:val="10"/>
        <w:szCs w:val="10"/>
        <w:color w:val="FFFFFF"/>
      </w:rPr>
      <w:instrText xml:space="preserve"> FILENAME \p </w:instrText>
    </w:r>
    <w:r>
      <w:rPr>
        <w:sz w:val="10"/>
        <w:szCs w:val="10"/>
        <w:color w:val="FFFFFF"/>
      </w:rPr>
      <w:fldChar w:fldCharType="separate"/>
    </w:r>
    <w:r>
      <w:rPr>
        <w:sz w:val="10"/>
        <w:szCs w:val="10"/>
        <w:color w:val="FFFFFF"/>
      </w:rPr>
      <w:t>/run/user/500/doc/6ffcf2b0/программа .docx</w:t>
    </w:r>
    <w:r>
      <w:rPr>
        <w:sz w:val="10"/>
        <w:szCs w:val="10"/>
        <w:color w:val="FFFFFF"/>
      </w:rPr>
      <w:fldChar w:fldCharType="end"/>
    </w:r>
    <w:r>
      <mc:AlternateContent>
        <mc:Choice Requires="wps">
          <w:drawing>
            <wp:anchor behindDoc="0" distT="0" distB="0" distL="0" distR="0" simplePos="0" locked="0" layoutInCell="0" allowOverlap="1" relativeHeight="8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5891530" cy="233680"/>
              <wp:effectExtent l="0" t="0" r="0" b="0"/>
              <wp:wrapSquare wrapText="largest"/>
              <wp:docPr id="2" name="Врезка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91530" cy="23368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Footer"/>
                            <w:pBdr/>
                            <w:jc w:val="right"/>
                            <w:rPr>
                              <w:rStyle w:val="PageNumber"/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</w:r>
                        </w:p>
                        <w:p>
                          <w:pPr>
                            <w:pStyle w:val="Footer"/>
                            <w:pBdr/>
                            <w:jc w:val="right"/>
                            <w:rPr>
                              <w:rStyle w:val="PageNumber"/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463.9pt;height:18.4pt;mso-wrap-distance-left:0pt;mso-wrap-distance-right:0pt;mso-wrap-distance-top:0pt;mso-wrap-distance-bottom:0pt;margin-top:0.05pt;mso-position-vertical-relative:text;margin-left:18pt;mso-position-horizontal:right;mso-position-horizontal-relative:margin">
              <v:fill opacity="0f"/>
              <v:textbox inset="0in,0in,0in,0in">
                <w:txbxContent>
                  <w:p>
                    <w:pPr>
                      <w:pStyle w:val="Footer"/>
                      <w:pBdr/>
                      <w:jc w:val="right"/>
                      <w:rPr>
                        <w:rStyle w:val="PageNumber"/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</w:r>
                  </w:p>
                  <w:p>
                    <w:pPr>
                      <w:pStyle w:val="Footer"/>
                      <w:pBdr/>
                      <w:jc w:val="right"/>
                      <w:rPr>
                        <w:rStyle w:val="PageNumber"/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</w:r>
                  </w:p>
                </w:txbxContent>
              </v:textbox>
              <w10:wrap type="square" side="largest"/>
            </v:rect>
          </w:pict>
        </mc:Fallback>
      </mc:AlternateConten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81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53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25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97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9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41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13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85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57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0" w:semiHidden="0" w:unhideWhenUsed="0" w:qFormat="1"/>
    <w:lsdException w:name="Table Grid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f1e77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Нижний колонтитул Знак"/>
    <w:basedOn w:val="DefaultParagraphFont"/>
    <w:uiPriority w:val="99"/>
    <w:qFormat/>
    <w:rsid w:val="004f1e77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PageNumber">
    <w:name w:val="page number"/>
    <w:basedOn w:val="DefaultParagraphFont"/>
    <w:uiPriority w:val="99"/>
    <w:rsid w:val="004f1e77"/>
    <w:rPr/>
  </w:style>
  <w:style w:type="character" w:styleId="Emphasis">
    <w:name w:val="Emphasis"/>
    <w:basedOn w:val="DefaultParagraphFont"/>
    <w:qFormat/>
    <w:rsid w:val="004f1e77"/>
    <w:rPr>
      <w:i/>
      <w:iCs/>
    </w:rPr>
  </w:style>
  <w:style w:type="character" w:styleId="Hyperlink">
    <w:name w:val="Hyperlink"/>
    <w:rPr>
      <w:color w:val="000080"/>
      <w:u w:val="single"/>
    </w:rPr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Noto Sans"/>
    </w:rPr>
  </w:style>
  <w:style w:type="paragraph" w:styleId="HeaderandFooter">
    <w:name w:val="Header and Footer"/>
    <w:basedOn w:val="Normal"/>
    <w:qFormat/>
    <w:pPr/>
    <w:rPr/>
  </w:style>
  <w:style w:type="paragraph" w:styleId="Footer">
    <w:name w:val="footer"/>
    <w:basedOn w:val="Normal"/>
    <w:link w:val="Style14"/>
    <w:uiPriority w:val="99"/>
    <w:rsid w:val="004f1e77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17">
    <w:name w:val="Содержимое врезки"/>
    <w:basedOn w:val="Normal"/>
    <w:qFormat/>
    <w:pPr/>
    <w:rPr/>
  </w:style>
  <w:style w:type="numbering" w:styleId="Style18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99"/>
    <w:rsid w:val="004f1e77"/>
    <w:pPr>
      <w:spacing w:after="0" w:line="240" w:lineRule="auto"/>
    </w:pPr>
    <w:rPr>
      <w:lang w:eastAsia="ru-RU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normativ.kontur.ru/document?moduleid=1&amp;documentid=477129" TargetMode="External"/><Relationship Id="rId3" Type="http://schemas.openxmlformats.org/officeDocument/2006/relationships/hyperlink" Target="https://normativ.kontur.ru/document?moduleid=1&amp;documentid=480862" TargetMode="External"/><Relationship Id="rId4" Type="http://schemas.openxmlformats.org/officeDocument/2006/relationships/hyperlink" Target="https://normativ.kontur.ru/document?moduleid=1&amp;documentid=480862" TargetMode="External"/><Relationship Id="rId5" Type="http://schemas.openxmlformats.org/officeDocument/2006/relationships/hyperlink" Target="https://normativ.kontur.ru/document?moduleid=1&amp;documentid=476930" TargetMode="External"/><Relationship Id="rId6" Type="http://schemas.openxmlformats.org/officeDocument/2006/relationships/hyperlink" Target="https://normativ.kontur.ru/document?moduleid=1&amp;documentid=476251" TargetMode="External"/><Relationship Id="rId7" Type="http://schemas.openxmlformats.org/officeDocument/2006/relationships/hyperlink" Target="http://base.garant.ru/12177489/5/" TargetMode="Externa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oter" Target="footer3.xml"/><Relationship Id="rId11" Type="http://schemas.openxmlformats.org/officeDocument/2006/relationships/numbering" Target="numbering.xml"/><Relationship Id="rId12" Type="http://schemas.openxmlformats.org/officeDocument/2006/relationships/fontTable" Target="fontTable.xml"/><Relationship Id="rId13" Type="http://schemas.openxmlformats.org/officeDocument/2006/relationships/settings" Target="settings.xml"/><Relationship Id="rId1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LibreOffice/24.8.3.2$Linux_X86_64 LibreOffice_project/48a6bac9e7e268aeb4c3483fcf825c94556d9f92</Application>
  <AppVersion>15.0000</AppVersion>
  <Pages>11</Pages>
  <Words>1583</Words>
  <Characters>12106</Characters>
  <CharactersWithSpaces>14201</CharactersWithSpaces>
  <Paragraphs>125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2025-07-09T13:23:00Z</dcterms:created>
  <dc:creator>Пользователь</dc:creator>
  <dc:description/>
  <dc:language>ru-RU</dc:language>
  <cp:lastModifiedBy>Пользователь</cp:lastModifiedBy>
  <dcterms:modified xsi:type="dcterms:W3CDTF">2025-07-09T13:23:00Z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