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E1" w:rsidRDefault="00416A9E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</w:t>
      </w:r>
    </w:p>
    <w:p w:rsidR="008D2EE1" w:rsidRDefault="00416A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8D2EE1" w:rsidRDefault="00416A9E">
      <w:pPr>
        <w:ind w:right="-596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программы за 1 полугодие 2022 года</w:t>
      </w:r>
    </w:p>
    <w:p w:rsidR="008D2EE1" w:rsidRDefault="00416A9E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563"/>
        <w:gridCol w:w="1277"/>
        <w:gridCol w:w="1277"/>
        <w:gridCol w:w="1420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709"/>
        <w:gridCol w:w="708"/>
        <w:gridCol w:w="567"/>
        <w:gridCol w:w="1263"/>
      </w:tblGrid>
      <w:tr w:rsidR="008D2EE1">
        <w:trPr>
          <w:cantSplit/>
          <w:trHeight w:val="6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№</w:t>
            </w:r>
          </w:p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Наименование</w:t>
            </w:r>
          </w:p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основного</w:t>
            </w:r>
          </w:p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мероприятия,</w:t>
            </w:r>
          </w:p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приоритетного</w:t>
            </w:r>
          </w:p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мероприятия,</w:t>
            </w:r>
          </w:p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мероприятия</w:t>
            </w:r>
          </w:p>
          <w:p w:rsidR="008D2EE1" w:rsidRDefault="00416A9E">
            <w:pPr>
              <w:widowControl w:val="0"/>
              <w:ind w:left="-79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программы</w:t>
            </w:r>
          </w:p>
          <w:p w:rsidR="008D2EE1" w:rsidRDefault="008D2EE1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Контрольное</w:t>
            </w:r>
          </w:p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событие</w:t>
            </w:r>
          </w:p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программы</w:t>
            </w:r>
          </w:p>
          <w:p w:rsidR="008D2EE1" w:rsidRDefault="008D2EE1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Результаты реализации</w:t>
            </w:r>
          </w:p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(краткое описание)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Фактический срок</w:t>
            </w:r>
          </w:p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Предусмотрено программой на 2022 год</w:t>
            </w:r>
            <w:proofErr w:type="gramStart"/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.</w:t>
            </w:r>
            <w:proofErr w:type="gramEnd"/>
            <w:r>
              <w:rPr>
                <w:sz w:val="21"/>
                <w:szCs w:val="21"/>
              </w:rPr>
              <w:t xml:space="preserve">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Исполнено</w:t>
            </w:r>
          </w:p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(кассовые расходы)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1"/>
                <w:szCs w:val="21"/>
              </w:rPr>
              <w:t>неосвоения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</w:t>
            </w:r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последствий </w:t>
            </w:r>
            <w:proofErr w:type="spellStart"/>
            <w:r>
              <w:rPr>
                <w:sz w:val="21"/>
                <w:szCs w:val="21"/>
              </w:rPr>
              <w:t>нереализации</w:t>
            </w:r>
            <w:proofErr w:type="spellEnd"/>
            <w:r>
              <w:rPr>
                <w:sz w:val="21"/>
                <w:szCs w:val="21"/>
              </w:rPr>
              <w:t xml:space="preserve"> (реализации не в полном</w:t>
            </w:r>
            <w:proofErr w:type="gramEnd"/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объеме</w:t>
            </w:r>
            <w:proofErr w:type="gramEnd"/>
            <w:r>
              <w:rPr>
                <w:sz w:val="21"/>
                <w:szCs w:val="21"/>
              </w:rPr>
              <w:t>)</w:t>
            </w:r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основных</w:t>
            </w:r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мероприятий,</w:t>
            </w:r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приоритетных</w:t>
            </w:r>
          </w:p>
          <w:p w:rsidR="008D2EE1" w:rsidRDefault="00416A9E">
            <w:pPr>
              <w:ind w:left="-88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мероприятий</w:t>
            </w:r>
          </w:p>
          <w:p w:rsidR="008D2EE1" w:rsidRDefault="00416A9E">
            <w:pPr>
              <w:ind w:left="-88" w:right="-75"/>
              <w:jc w:val="center"/>
            </w:pPr>
            <w:r>
              <w:rPr>
                <w:sz w:val="21"/>
                <w:szCs w:val="21"/>
              </w:rPr>
              <w:t>и мероприятий</w:t>
            </w:r>
          </w:p>
        </w:tc>
      </w:tr>
      <w:tr w:rsidR="008D2EE1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8D2EE1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8D2EE1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8D2EE1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82" w:right="-67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начала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окончания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9" w:right="-7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феде-ральный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бюджет города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внебюд-жетные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источ-ники</w:t>
            </w:r>
            <w:proofErr w:type="spellEnd"/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феде-ральный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бюджет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внебюд-жетные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источ</w:t>
            </w:r>
            <w:proofErr w:type="spellEnd"/>
          </w:p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1"/>
                <w:szCs w:val="21"/>
              </w:rPr>
              <w:t>ники</w:t>
            </w:r>
            <w:proofErr w:type="spell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:rsidR="008D2EE1" w:rsidRDefault="008D2EE1">
      <w:pPr>
        <w:rPr>
          <w:sz w:val="2"/>
          <w:szCs w:val="2"/>
        </w:rPr>
      </w:pPr>
    </w:p>
    <w:tbl>
      <w:tblPr>
        <w:tblW w:w="16509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1276"/>
        <w:gridCol w:w="1270"/>
        <w:gridCol w:w="1431"/>
        <w:gridCol w:w="709"/>
        <w:gridCol w:w="710"/>
        <w:gridCol w:w="982"/>
        <w:gridCol w:w="851"/>
        <w:gridCol w:w="849"/>
        <w:gridCol w:w="709"/>
        <w:gridCol w:w="569"/>
        <w:gridCol w:w="849"/>
        <w:gridCol w:w="853"/>
        <w:gridCol w:w="709"/>
        <w:gridCol w:w="784"/>
        <w:gridCol w:w="567"/>
        <w:gridCol w:w="1263"/>
      </w:tblGrid>
      <w:tr w:rsidR="008D2EE1" w:rsidTr="001C2C5D">
        <w:trPr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95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Подпрограмма № 1 «Капитальный ремонт многоквартирных домов»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4 709,8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4 709,8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1 026,1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1 026,1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Улучшение технического состояния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4 709,8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4 709,8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1 026,1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1 026,1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Мероприятие. Участие Администрации города в оплате тарифа по капитальному ремонту за муниципальную </w:t>
            </w:r>
            <w:r>
              <w:rPr>
                <w:color w:val="000000"/>
                <w:sz w:val="21"/>
                <w:szCs w:val="21"/>
              </w:rPr>
              <w:lastRenderedPageBreak/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Оплата взносов по капитальному ремонту за муниципальную собственность</w:t>
            </w:r>
            <w:r>
              <w:rPr>
                <w:sz w:val="21"/>
                <w:szCs w:val="21"/>
              </w:rPr>
              <w:t>;</w:t>
            </w:r>
          </w:p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lastRenderedPageBreak/>
              <w:t>улучшение технического состояния многоквартирного дома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наличие средств для капитального ремонта многоквартирных домов, повышение комфортност</w:t>
            </w:r>
            <w:r>
              <w:rPr>
                <w:sz w:val="21"/>
                <w:szCs w:val="21"/>
              </w:rPr>
              <w:lastRenderedPageBreak/>
              <w:t xml:space="preserve">и и безопасности условий проживания в </w:t>
            </w:r>
            <w:proofErr w:type="spellStart"/>
            <w:proofErr w:type="gramStart"/>
            <w:r>
              <w:rPr>
                <w:sz w:val="21"/>
                <w:szCs w:val="21"/>
              </w:rPr>
              <w:t>многок</w:t>
            </w:r>
            <w:proofErr w:type="spellEnd"/>
            <w:r w:rsidR="001C2C5D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вартирных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домах</w:t>
            </w:r>
          </w:p>
          <w:p w:rsidR="008D2EE1" w:rsidRDefault="008D2EE1">
            <w:pPr>
              <w:widowControl w:val="0"/>
              <w:ind w:right="-108"/>
              <w:rPr>
                <w:sz w:val="4"/>
                <w:szCs w:val="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998,9 тыс. руб. перечислено в НКО «Ростовский областной фонд содействия капитальному </w:t>
            </w:r>
            <w:r>
              <w:rPr>
                <w:color w:val="000000"/>
                <w:sz w:val="21"/>
                <w:szCs w:val="21"/>
              </w:rPr>
              <w:lastRenderedPageBreak/>
              <w:t>ремонту»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3 157,6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998,9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998,9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Мероприятие. Осуществление функций </w:t>
            </w:r>
            <w:proofErr w:type="spellStart"/>
            <w:r>
              <w:rPr>
                <w:color w:val="000000"/>
                <w:sz w:val="21"/>
                <w:szCs w:val="21"/>
              </w:rPr>
              <w:t>наймодателя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 отношении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Проведение закупок на заключение муниципальных контрактов по ремонту муниципальных квартир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улучшение технического состояния муниципальных жилых помещений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 w:rsidP="00416A9E">
            <w:pPr>
              <w:rPr>
                <w:sz w:val="21"/>
              </w:rPr>
            </w:pPr>
            <w:r>
              <w:rPr>
                <w:sz w:val="21"/>
              </w:rPr>
              <w:t xml:space="preserve">заключен договор с ИВЦ «ЖКХ» на печать и доставку квитанций за </w:t>
            </w:r>
            <w:proofErr w:type="spellStart"/>
            <w:r>
              <w:rPr>
                <w:sz w:val="21"/>
              </w:rPr>
              <w:t>найм</w:t>
            </w:r>
            <w:proofErr w:type="spellEnd"/>
            <w:r>
              <w:rPr>
                <w:sz w:val="21"/>
              </w:rPr>
              <w:t xml:space="preserve"> в муниципальном жилом фонде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1 552,2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1 552,2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27,2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1.1.3.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Мониторинг технического состояния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Заключение договора на использование программного обеспечения интернет-сайта «Информационная база ЖКХ»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сбор и учет информации для инвентаризации жилого фонда города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выполнена актуализация информации по жилищному фонду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мероприятие. Информирование населения по вопросам управления многоквартирными домами, </w:t>
            </w:r>
            <w:proofErr w:type="spellStart"/>
            <w:r>
              <w:rPr>
                <w:color w:val="000000"/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 жилищной </w:t>
            </w:r>
            <w:r>
              <w:rPr>
                <w:color w:val="000000"/>
                <w:sz w:val="21"/>
                <w:szCs w:val="21"/>
              </w:rPr>
              <w:lastRenderedPageBreak/>
              <w:t>сфере  и условий проведения капитального ремонта</w:t>
            </w:r>
          </w:p>
          <w:p w:rsidR="008D2EE1" w:rsidRDefault="008D2EE1">
            <w:pPr>
              <w:widowControl w:val="0"/>
              <w:ind w:right="-75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8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Освещение в средствах массовой информации вопросов, касающихся выбора способов управления многоквартирными домами, деятельности управляющих и обслуживающих организаций, ТСЖ, ЖСК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Размещение в средствах массовой информации вопросов по управлению многоквартирными домами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создание условий для управления многоквартирными домами и выбора способов управления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right="-66"/>
              <w:rPr>
                <w:sz w:val="21"/>
                <w:szCs w:val="21"/>
              </w:rPr>
            </w:pPr>
            <w:r>
              <w:rPr>
                <w:rFonts w:eastAsia="Lucida Sans Unicode"/>
                <w:sz w:val="21"/>
                <w:szCs w:val="21"/>
              </w:rPr>
              <w:t xml:space="preserve">на официальном сайте Администрации города              Новошахтинска в сети Интернет  размещено 8 статей, в </w:t>
            </w:r>
            <w:proofErr w:type="spellStart"/>
            <w:r>
              <w:rPr>
                <w:rFonts w:eastAsia="Lucida Sans Unicode"/>
                <w:sz w:val="21"/>
                <w:szCs w:val="21"/>
              </w:rPr>
              <w:t>Новошахтинской</w:t>
            </w:r>
            <w:proofErr w:type="spellEnd"/>
            <w:r>
              <w:rPr>
                <w:rFonts w:eastAsia="Lucida Sans Unicode"/>
                <w:sz w:val="21"/>
                <w:szCs w:val="21"/>
              </w:rPr>
              <w:t xml:space="preserve"> городской общественно-политической газете «Знамя шахтера» опубликовано 10 статей по вопросам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1.2.2.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Проведение обучающих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Проведение обучающих семинаров с председателями ТСЖ, ЖСК, управляющими и обслуживающими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орга</w:t>
            </w:r>
            <w:proofErr w:type="spellEnd"/>
            <w:r w:rsidR="001C2C5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низациями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управления многоквартирными домами и выбора способов управления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проведено три семинара с жителями, представителями управляющих организаций и ТСЖ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8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Подпрограмма № 2 «Благоустройство города»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18 919,2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18 919,2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8 312,6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8 312,6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Содержание, обслуживание и ремонт объектов благоустройства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</w:pPr>
            <w:r>
              <w:rPr>
                <w:color w:val="000000"/>
                <w:sz w:val="21"/>
                <w:szCs w:val="21"/>
              </w:rPr>
              <w:t>18 919,2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</w:pPr>
            <w:r>
              <w:rPr>
                <w:color w:val="000000"/>
                <w:sz w:val="21"/>
                <w:szCs w:val="21"/>
              </w:rPr>
              <w:t>18 919,2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8 312,6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8 312,6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Освещение улиц и дорог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Проведение закупки для заключения контракта на выполнение работ по ремонту и содержанию линий наружного освещения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увеличение протяженности освещенных частей улиц и дорог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right="-66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оплачены расходы потребления электрической энергии на уличное освещение в сумме 3 521,6 тыс. руб.;</w:t>
            </w:r>
          </w:p>
          <w:p w:rsidR="008D2EE1" w:rsidRDefault="00416A9E">
            <w:pPr>
              <w:ind w:right="-66"/>
              <w:rPr>
                <w:sz w:val="28"/>
                <w:szCs w:val="28"/>
              </w:rPr>
            </w:pPr>
            <w:r>
              <w:rPr>
                <w:rFonts w:eastAsia="Calibri"/>
                <w:sz w:val="21"/>
                <w:szCs w:val="21"/>
              </w:rPr>
              <w:t>установлено 4 светильника, заменено     1 437 ламп, подвешено           375 м самонесущего изолированного провода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8 219,2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8 219,2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17" w:right="-216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3 958,2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3 958,2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Очистка городских территорий, озеленение и ремонт объектов благоустройства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Проведение закупки для заключения контракта на выполнение работ по благоустройству города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улучшение санитарного состояния территории города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 w:rsidP="001C2C5D">
            <w:pPr>
              <w:widowControl w:val="0"/>
              <w:ind w:right="-75"/>
              <w:rPr>
                <w:sz w:val="8"/>
                <w:szCs w:val="8"/>
              </w:rPr>
            </w:pPr>
            <w:r>
              <w:rPr>
                <w:color w:val="000000"/>
                <w:sz w:val="21"/>
                <w:szCs w:val="21"/>
              </w:rPr>
              <w:t xml:space="preserve">выполнены работы по очистке территорий города от случайного мусора площадью    6,6 тыс. кв. м; уборка мусора в скверах и парках, покос сорной растительности на 100,2 тыс.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кв.м., подготовка города к праздникам,  </w:t>
            </w:r>
            <w:r>
              <w:rPr>
                <w:sz w:val="21"/>
                <w:szCs w:val="21"/>
              </w:rPr>
              <w:t>отловлено 126 безнадзорное животное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tabs>
                <w:tab w:val="left" w:pos="200"/>
              </w:tabs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10 700,0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10 700,0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4 354,4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3" w:right="-1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4 354,4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</w:pPr>
            <w:r>
              <w:rPr>
                <w:color w:val="000000"/>
                <w:sz w:val="21"/>
                <w:szCs w:val="21"/>
              </w:rPr>
              <w:t>164 631,3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86" w:right="-108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 54 587,5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6 843,5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7" w:right="-6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47 326,0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6" w:right="-6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30" w:right="-20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7 240,6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30" w:right="-2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2 870,9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Улучшение технического состояния объектов коммунальной инфраструктуры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160 554,7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  50 873,8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19" w:right="-1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 6 480,6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29" w:right="-2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47 232,4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6" w:right="-6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8" w:right="-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7 240,6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30" w:right="-2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2 777,3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наличие документации для проведения работ по строительству, реконструкции и капитальному ремонту объектов коммунальной инфраструктуры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rPr>
                <w:sz w:val="21"/>
              </w:rPr>
              <w:t>проведены мероприятия для актуализации проектно-сметной документации по капитальному ремонту объектов ВКХ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Приоритетное мероприятие. Строительство и реконструкция объектов </w:t>
            </w:r>
            <w:r>
              <w:rPr>
                <w:color w:val="000000"/>
                <w:sz w:val="21"/>
                <w:szCs w:val="21"/>
              </w:rPr>
              <w:lastRenderedPageBreak/>
              <w:t>коммунальной инфраструктуры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Ввод объектов в эксплуатацию, завершение реконструкц</w:t>
            </w:r>
            <w:r>
              <w:rPr>
                <w:color w:val="000000"/>
                <w:sz w:val="21"/>
                <w:szCs w:val="21"/>
              </w:rPr>
              <w:lastRenderedPageBreak/>
              <w:t>ии объекта коммунальной инфраструктуры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снижение уровня потерь коммунальных ресурсов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Pr="001C2C5D" w:rsidRDefault="00416A9E" w:rsidP="00905490">
            <w:pPr>
              <w:widowControl w:val="0"/>
              <w:ind w:right="-75"/>
              <w:rPr>
                <w:sz w:val="21"/>
                <w:szCs w:val="28"/>
              </w:rPr>
            </w:pPr>
            <w:r w:rsidRPr="001C2C5D">
              <w:rPr>
                <w:color w:val="000000"/>
                <w:sz w:val="21"/>
                <w:szCs w:val="21"/>
              </w:rPr>
              <w:t xml:space="preserve">продолжены  работы по реконструкции двух объектов водоснабжения города: </w:t>
            </w:r>
            <w:r w:rsidRPr="001C2C5D">
              <w:rPr>
                <w:sz w:val="21"/>
                <w:szCs w:val="28"/>
              </w:rPr>
              <w:t xml:space="preserve"> </w:t>
            </w:r>
            <w:r w:rsidRPr="001C2C5D">
              <w:rPr>
                <w:sz w:val="21"/>
                <w:szCs w:val="28"/>
              </w:rPr>
              <w:lastRenderedPageBreak/>
              <w:t>«Комплекс Соколовского водохранилища.  Реконструкция  участка ОСВ «</w:t>
            </w:r>
            <w:proofErr w:type="spellStart"/>
            <w:r w:rsidRPr="001C2C5D">
              <w:rPr>
                <w:sz w:val="21"/>
                <w:szCs w:val="28"/>
              </w:rPr>
              <w:t>Водострой</w:t>
            </w:r>
            <w:proofErr w:type="spellEnd"/>
            <w:r w:rsidRPr="001C2C5D">
              <w:rPr>
                <w:sz w:val="21"/>
                <w:szCs w:val="28"/>
              </w:rPr>
              <w:t>». Строительство электролизной, насосной 1-го подъема, РЧВ»</w:t>
            </w:r>
            <w:r w:rsidR="00905490" w:rsidRPr="001C2C5D">
              <w:rPr>
                <w:sz w:val="21"/>
                <w:szCs w:val="28"/>
              </w:rPr>
              <w:t xml:space="preserve"> - техническая готовность объекта – 99,0 %;</w:t>
            </w:r>
            <w:r w:rsidRPr="001C2C5D">
              <w:rPr>
                <w:sz w:val="21"/>
                <w:szCs w:val="28"/>
              </w:rPr>
              <w:t xml:space="preserve"> «Реконструкция участков системы водоснабжения г. Ново</w:t>
            </w:r>
            <w:r w:rsidR="001C2C5D">
              <w:rPr>
                <w:sz w:val="21"/>
                <w:szCs w:val="28"/>
              </w:rPr>
              <w:t xml:space="preserve"> </w:t>
            </w:r>
            <w:proofErr w:type="spellStart"/>
            <w:r w:rsidRPr="001C2C5D">
              <w:rPr>
                <w:sz w:val="21"/>
                <w:szCs w:val="28"/>
              </w:rPr>
              <w:t>шахтинска</w:t>
            </w:r>
            <w:proofErr w:type="spellEnd"/>
            <w:r w:rsidRPr="001C2C5D">
              <w:rPr>
                <w:sz w:val="21"/>
                <w:szCs w:val="28"/>
              </w:rPr>
              <w:t xml:space="preserve"> Ростовской области»</w:t>
            </w:r>
            <w:r w:rsidR="00905490" w:rsidRPr="001C2C5D">
              <w:rPr>
                <w:sz w:val="21"/>
                <w:szCs w:val="28"/>
              </w:rPr>
              <w:t xml:space="preserve"> - техническая готовность объекта -88,0 %.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</w:pPr>
            <w:r>
              <w:rPr>
                <w:color w:val="000000"/>
              </w:rPr>
              <w:t>107 022,7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</w:pPr>
            <w:r>
              <w:rPr>
                <w:color w:val="000000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86" w:right="-65"/>
            </w:pPr>
            <w:r>
              <w:rPr>
                <w:color w:val="000000"/>
              </w:rPr>
              <w:t xml:space="preserve">  2 106,2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</w:pPr>
            <w:r>
              <w:rPr>
                <w:color w:val="000000"/>
              </w:rPr>
              <w:t>1 716,2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7" w:right="-64"/>
              <w:jc w:val="center"/>
            </w:pPr>
            <w:r>
              <w:t>39 049,6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6" w:right="-62"/>
              <w:jc w:val="center"/>
            </w:pPr>
            <w:r>
              <w:t>37 214,5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8" w:right="-62"/>
              <w:jc w:val="center"/>
            </w:pPr>
            <w:r>
              <w:t>759,5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8" w:right="-62"/>
              <w:jc w:val="center"/>
            </w:pPr>
            <w:r>
              <w:t>1 075,6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3.1.3.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Приобретение коммунальной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Проведение закупки </w:t>
            </w:r>
            <w:proofErr w:type="gramStart"/>
            <w:r>
              <w:rPr>
                <w:color w:val="000000"/>
                <w:sz w:val="21"/>
                <w:szCs w:val="21"/>
              </w:rPr>
              <w:t>для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заключение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контракта на приобретение техники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увеличение количества коммунальной техники в городе для выполнения работ в сфере жилищно-коммунального хозяйства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Pr="001C2C5D" w:rsidRDefault="00416A9E" w:rsidP="005B190F">
            <w:pPr>
              <w:widowControl w:val="0"/>
              <w:ind w:right="-75"/>
              <w:rPr>
                <w:sz w:val="28"/>
                <w:szCs w:val="28"/>
              </w:rPr>
            </w:pPr>
            <w:r w:rsidRPr="001C2C5D">
              <w:rPr>
                <w:color w:val="000000"/>
                <w:sz w:val="21"/>
                <w:szCs w:val="21"/>
              </w:rPr>
              <w:t>приобретен</w:t>
            </w:r>
            <w:r w:rsidR="005B190F" w:rsidRPr="001C2C5D">
              <w:rPr>
                <w:color w:val="000000"/>
                <w:sz w:val="21"/>
                <w:szCs w:val="21"/>
              </w:rPr>
              <w:t>а</w:t>
            </w:r>
            <w:r w:rsidRPr="001C2C5D">
              <w:rPr>
                <w:color w:val="000000"/>
                <w:sz w:val="21"/>
                <w:szCs w:val="21"/>
              </w:rPr>
              <w:t xml:space="preserve"> одна машина дорожная комбинированная для выполнения работ по уборке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7 114,3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86" w:right="-6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6 481,1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633,2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17" w:right="-2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8 166,7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99" w:right="-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6 481,1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1 685,6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3.1.4.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Мероприятие. </w:t>
            </w:r>
            <w:r>
              <w:rPr>
                <w:color w:val="000000"/>
                <w:sz w:val="21"/>
                <w:szCs w:val="21"/>
              </w:rPr>
              <w:lastRenderedPageBreak/>
              <w:t>Капитальный 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Завершение </w:t>
            </w:r>
            <w:r>
              <w:rPr>
                <w:color w:val="000000"/>
                <w:sz w:val="21"/>
                <w:szCs w:val="21"/>
              </w:rPr>
              <w:lastRenderedPageBreak/>
              <w:t>капитального ремонта объекта коммунальной инфраструктуры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снижение </w:t>
            </w:r>
            <w:r>
              <w:rPr>
                <w:color w:val="000000"/>
                <w:sz w:val="21"/>
                <w:szCs w:val="21"/>
              </w:rPr>
              <w:lastRenderedPageBreak/>
              <w:t>уровня потерь коммунальных ресурсов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66"/>
              <w:rPr>
                <w:sz w:val="21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работы по </w:t>
            </w:r>
            <w:r>
              <w:rPr>
                <w:color w:val="000000"/>
                <w:sz w:val="21"/>
                <w:szCs w:val="21"/>
              </w:rPr>
              <w:lastRenderedPageBreak/>
              <w:t>объекту: «Капитальный ремонт участков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водопроводных сетей в г. Новошахтинске Ростовской области» </w:t>
            </w:r>
            <w:r>
              <w:rPr>
                <w:sz w:val="21"/>
                <w:szCs w:val="28"/>
              </w:rPr>
              <w:t xml:space="preserve">приостановлены в связи с необходимостью </w:t>
            </w:r>
            <w:proofErr w:type="spellStart"/>
            <w:proofErr w:type="gramStart"/>
            <w:r>
              <w:rPr>
                <w:sz w:val="21"/>
                <w:szCs w:val="28"/>
              </w:rPr>
              <w:t>коррек</w:t>
            </w:r>
            <w:proofErr w:type="spellEnd"/>
            <w:r w:rsidR="001C2C5D">
              <w:rPr>
                <w:sz w:val="21"/>
                <w:szCs w:val="28"/>
              </w:rPr>
              <w:t xml:space="preserve"> </w:t>
            </w:r>
            <w:proofErr w:type="spellStart"/>
            <w:r>
              <w:rPr>
                <w:sz w:val="21"/>
                <w:szCs w:val="28"/>
              </w:rPr>
              <w:t>тировки</w:t>
            </w:r>
            <w:proofErr w:type="spellEnd"/>
            <w:proofErr w:type="gramEnd"/>
            <w:r>
              <w:rPr>
                <w:sz w:val="21"/>
                <w:szCs w:val="28"/>
              </w:rPr>
              <w:t xml:space="preserve">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46 417,7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8D2EE1" w:rsidRDefault="008D2EE1">
            <w:pPr>
              <w:widowControl w:val="0"/>
              <w:shd w:val="clear" w:color="FFFFFF" w:themeColor="background1" w:fill="FFFFFF" w:themeFill="background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42 286,5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4 131,2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17" w:right="-2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8D2EE1" w:rsidRDefault="008D2EE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1" w:right="-9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3 713,7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362,9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17" w:right="-21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93,6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3.2.1.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Мероприятие. Возмещение предприятиям жилищно-коммунального хозяйства части платы граждан за </w:t>
            </w:r>
            <w:r>
              <w:rPr>
                <w:color w:val="000000"/>
                <w:sz w:val="21"/>
                <w:szCs w:val="21"/>
              </w:rPr>
              <w:lastRenderedPageBreak/>
              <w:t>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Заключение договоров с ООО «Водные ресурсы», МП «ККТС», ГУП РО </w:t>
            </w:r>
            <w:r>
              <w:rPr>
                <w:color w:val="000000"/>
                <w:sz w:val="21"/>
                <w:szCs w:val="21"/>
              </w:rPr>
              <w:lastRenderedPageBreak/>
              <w:t>«УРСВ»;</w:t>
            </w:r>
          </w:p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снижение размера платы граждан за коммунальные услуги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установлены понижающие коэффициенты к нормативам потребления услуг водоснабжения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</w:pPr>
            <w:r>
              <w:rPr>
                <w:color w:val="000000"/>
                <w:sz w:val="21"/>
                <w:szCs w:val="21"/>
              </w:rP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</w:pPr>
            <w:r>
              <w:rPr>
                <w:color w:val="000000"/>
                <w:sz w:val="21"/>
                <w:szCs w:val="21"/>
              </w:rPr>
              <w:t>3 713,7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</w:pPr>
            <w:r>
              <w:rPr>
                <w:color w:val="000000"/>
                <w:sz w:val="21"/>
                <w:szCs w:val="21"/>
              </w:rPr>
              <w:t>362,9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17" w:right="-217"/>
              <w:jc w:val="center"/>
            </w:pPr>
            <w:r>
              <w:rPr>
                <w:color w:val="000000"/>
                <w:sz w:val="21"/>
                <w:szCs w:val="21"/>
              </w:rPr>
              <w:t>93,6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</w:pPr>
            <w:r>
              <w:rPr>
                <w:color w:val="000000"/>
                <w:sz w:val="21"/>
                <w:szCs w:val="21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Подпрограмма № 4 «Благоустройство и содержание территорий городских кладбищ»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2 000,0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820,5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108"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   820,5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Основное мероприятие. Организация оказания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right="-75"/>
              <w:jc w:val="center"/>
            </w:pPr>
            <w:r>
              <w:rPr>
                <w:sz w:val="21"/>
                <w:szCs w:val="21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2 000,0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820,5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left="-108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820,5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4.1.1.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Мероприятие. Текущее содержание городских кладбищ и дорог к ним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Заключение муниципальных контрактов на выполнение работ по содержанию и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благоуст-ройству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кладбищ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приведение территории городских кладбищ в соответствие требованиям санитарно-эпидемиологических и экологическ</w:t>
            </w:r>
            <w:r>
              <w:rPr>
                <w:color w:val="000000"/>
                <w:sz w:val="21"/>
                <w:szCs w:val="21"/>
              </w:rPr>
              <w:lastRenderedPageBreak/>
              <w:t>их норм</w:t>
            </w:r>
          </w:p>
          <w:p w:rsidR="008D2EE1" w:rsidRDefault="008D2EE1">
            <w:pPr>
              <w:widowControl w:val="0"/>
              <w:rPr>
                <w:color w:val="000000"/>
                <w:sz w:val="32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на территории  десяти кладбищ города, общей площадью                  1 170,8 тыс. кв. м,  проведены работы по уборке свалочных очагов и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ветвей деревьев, покос сорной растительности, </w:t>
            </w:r>
            <w:proofErr w:type="spellStart"/>
            <w:r>
              <w:rPr>
                <w:color w:val="000000"/>
                <w:sz w:val="21"/>
                <w:szCs w:val="21"/>
              </w:rPr>
              <w:t>акарицидная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обработка территорий кладбищ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1 900,0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1 900,0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820,5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820,5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Оказание ритуальных услуг, доставка и захоронение неопознанных и невостребованных трупов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Заключение договоров на оказание услуг по доставке и захоронению неопознанных и невостребованных трупов</w:t>
            </w:r>
          </w:p>
          <w:p w:rsidR="008D2EE1" w:rsidRDefault="008D2EE1">
            <w:pPr>
              <w:widowControl w:val="0"/>
              <w:ind w:right="-75"/>
              <w:rPr>
                <w:sz w:val="8"/>
                <w:szCs w:val="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оказание ритуальных услуг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заключен муниципальный контракт на доставку  неопознанных тру</w:t>
            </w:r>
            <w:r>
              <w:rPr>
                <w:color w:val="000000"/>
                <w:sz w:val="21"/>
                <w:szCs w:val="21"/>
              </w:rPr>
              <w:t>пов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17" w:right="-21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 w:firstLine="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№ 5 «Управление в сфере </w:t>
            </w:r>
            <w:proofErr w:type="gramStart"/>
            <w:r>
              <w:rPr>
                <w:color w:val="000000"/>
                <w:sz w:val="21"/>
                <w:szCs w:val="21"/>
              </w:rPr>
              <w:t>жилищно-коммунального</w:t>
            </w:r>
            <w:proofErr w:type="gramEnd"/>
          </w:p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хозяйства»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39 858,2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39 858,2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7" w:right="-6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17 454,7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30" w:right="-2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17 454,7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108" w:hanging="10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t>39 858,2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t>39 858,2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7" w:right="-6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17 454,7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30" w:right="-2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17 454,7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5.1.1.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повышение эффективности </w:t>
            </w:r>
            <w:proofErr w:type="gramStart"/>
            <w:r>
              <w:rPr>
                <w:color w:val="000000"/>
                <w:sz w:val="21"/>
                <w:szCs w:val="21"/>
              </w:rPr>
              <w:t>бюджет</w:t>
            </w:r>
            <w:r w:rsidR="001C2C5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ных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расхо</w:t>
            </w:r>
            <w:proofErr w:type="spellEnd"/>
            <w:r w:rsidR="001C2C5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дов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 сфере жилищно-коммунального хозяйства, размещение заказов для муниципальных нужд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заключены муниципальные контракты на коммунальные услуги, приобретение канцтоваров, ГСМ, запчастей к автомобилю, обслуживание оргтехники</w:t>
            </w:r>
          </w:p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39 601,8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39 601,8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87" w:right="-6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17 347,9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left="-230" w:right="-2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217 347,9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Расходы на эксплуатацию зданий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повышение эффективности бюджетных расходов в сфере жилищно-коммунального хозяйства, размещение заказов для муниципальных нужд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заключен договор на уборку здания </w:t>
            </w:r>
            <w:proofErr w:type="gramStart"/>
            <w:r>
              <w:rPr>
                <w:color w:val="000000"/>
                <w:sz w:val="21"/>
                <w:szCs w:val="21"/>
              </w:rPr>
              <w:t>по</w:t>
            </w:r>
            <w:proofErr w:type="gramEnd"/>
          </w:p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пр. Ленина, 8/21</w:t>
            </w:r>
          </w:p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256,4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106,8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Подпрограмма № 6 «Охрана окружающей среды и природных ресурсов»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1 767,5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1 767,5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88" w:right="-6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Выполнение лесохозяйственных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267,5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Охрана лесов от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Проведение закупок на выполнение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предупреждение лесных пожаров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rFonts w:eastAsia="文鼎pl细上海宋uni"/>
                <w:sz w:val="21"/>
                <w:szCs w:val="21"/>
              </w:rPr>
              <w:t>выполнены работы по обновлению противопожарных минерализованных полос площадью   12,5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267,5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Благоустройство лесов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Акт выполненных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улучшение санитарного состояния лесов</w:t>
            </w:r>
          </w:p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6.1.3.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Мероприятие. Выполнение лесоустроительных работ и </w:t>
            </w:r>
            <w:r>
              <w:rPr>
                <w:color w:val="000000"/>
                <w:sz w:val="21"/>
                <w:szCs w:val="21"/>
              </w:rPr>
              <w:lastRenderedPageBreak/>
              <w:t>разработка лесохозяйственного регламента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Заключение контракта на выполнение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улучшение санитарного состояния лесов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утвержден лесохозяйственный регламент.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мероприятие. Организация мероприятий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 Координация деятельности в проведении Дней защиты от экологической 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Акт выполненных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повышение экологической культуры населения, воспитание бережного отношения к природе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ind w:right="-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10 мероприятий экологической направленности. Проведено пять экологических субботников, высажены 266 деревьев, 24 кустарников, расчищен 1 км </w:t>
            </w:r>
            <w:proofErr w:type="spellStart"/>
            <w:r>
              <w:rPr>
                <w:sz w:val="21"/>
                <w:szCs w:val="21"/>
              </w:rPr>
              <w:t>водоохранных</w:t>
            </w:r>
            <w:proofErr w:type="spellEnd"/>
            <w:r>
              <w:rPr>
                <w:sz w:val="21"/>
                <w:szCs w:val="21"/>
              </w:rPr>
              <w:t xml:space="preserve"> зон</w:t>
            </w:r>
            <w:r w:rsidR="00722F25">
              <w:rPr>
                <w:sz w:val="21"/>
                <w:szCs w:val="21"/>
              </w:rPr>
              <w:t>.</w:t>
            </w:r>
          </w:p>
          <w:p w:rsidR="00722F25" w:rsidRDefault="00722F25">
            <w:pPr>
              <w:ind w:right="-66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в Днях защиты от экологической опасности  приняли участие 5320 человек.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6.2.2.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Мероприятие. Освещение экологических проблем, проводимых мероприятий экологической направленности в средствах </w:t>
            </w:r>
            <w:r>
              <w:rPr>
                <w:color w:val="000000"/>
                <w:sz w:val="21"/>
                <w:szCs w:val="21"/>
              </w:rPr>
              <w:lastRenderedPageBreak/>
              <w:t>массовой информации</w:t>
            </w:r>
          </w:p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Статьи в СМИ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повышение экологической культуры населения, воспитание бережного отношения к природе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rFonts w:eastAsia="Lucida Sans Unicode"/>
                <w:sz w:val="21"/>
                <w:szCs w:val="21"/>
              </w:rPr>
              <w:t xml:space="preserve">размещены статьи в </w:t>
            </w:r>
            <w:proofErr w:type="spellStart"/>
            <w:r>
              <w:rPr>
                <w:rFonts w:eastAsia="Lucida Sans Unicode"/>
                <w:sz w:val="21"/>
                <w:szCs w:val="21"/>
              </w:rPr>
              <w:t>Новошахтинской</w:t>
            </w:r>
            <w:proofErr w:type="spellEnd"/>
            <w:r>
              <w:rPr>
                <w:rFonts w:eastAsia="Lucida Sans Unicode"/>
                <w:sz w:val="21"/>
                <w:szCs w:val="21"/>
              </w:rPr>
              <w:t xml:space="preserve"> городской общественно-политической газете «Знамя шахтёра»</w:t>
            </w:r>
            <w:r>
              <w:rPr>
                <w:sz w:val="21"/>
                <w:szCs w:val="21"/>
              </w:rPr>
              <w:t xml:space="preserve"> и на официальном </w:t>
            </w:r>
            <w:r>
              <w:rPr>
                <w:sz w:val="21"/>
                <w:szCs w:val="21"/>
              </w:rPr>
              <w:lastRenderedPageBreak/>
              <w:t xml:space="preserve">сайте </w:t>
            </w:r>
            <w:proofErr w:type="spellStart"/>
            <w:proofErr w:type="gramStart"/>
            <w:r>
              <w:rPr>
                <w:sz w:val="21"/>
                <w:szCs w:val="21"/>
              </w:rPr>
              <w:t>Адми</w:t>
            </w:r>
            <w:proofErr w:type="spellEnd"/>
            <w:r w:rsidR="001C2C5D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нистрации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города Ново</w:t>
            </w:r>
            <w:r w:rsidR="001C2C5D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шахтинска</w:t>
            </w:r>
            <w:proofErr w:type="spellEnd"/>
            <w:r>
              <w:rPr>
                <w:sz w:val="21"/>
                <w:szCs w:val="21"/>
              </w:rPr>
              <w:t xml:space="preserve">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lastRenderedPageBreak/>
              <w:t>6.3.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Основное мероприятие. </w:t>
            </w:r>
            <w:proofErr w:type="gramStart"/>
            <w:r>
              <w:rPr>
                <w:sz w:val="21"/>
                <w:szCs w:val="21"/>
              </w:rPr>
              <w:t>Мероприятия</w:t>
            </w:r>
            <w:proofErr w:type="gramEnd"/>
            <w:r>
              <w:rPr>
                <w:sz w:val="21"/>
                <w:szCs w:val="21"/>
              </w:rPr>
              <w:t xml:space="preserve"> связанные с гидротехническими сооружениями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85" w:right="-6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1 500,0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88" w:right="-62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8"/>
                <w:szCs w:val="28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6.3.1.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Мероприятие.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Разработка деклараций безопасности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Получение разрешения на эксплуатацию гидротехнических сооружений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наличие документации для проведения работ по эксплуатации и </w:t>
            </w:r>
            <w:proofErr w:type="spellStart"/>
            <w:proofErr w:type="gramStart"/>
            <w:r>
              <w:rPr>
                <w:sz w:val="21"/>
                <w:szCs w:val="21"/>
              </w:rPr>
              <w:t>содер</w:t>
            </w:r>
            <w:proofErr w:type="spellEnd"/>
            <w:r w:rsidR="001C2C5D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жанию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гидротех</w:t>
            </w:r>
            <w:proofErr w:type="spellEnd"/>
            <w:r w:rsidR="001C2C5D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нических</w:t>
            </w:r>
            <w:proofErr w:type="spellEnd"/>
            <w:r>
              <w:rPr>
                <w:sz w:val="21"/>
                <w:szCs w:val="21"/>
              </w:rPr>
              <w:t xml:space="preserve"> сооружений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заключен муниципальный контракт  по разработке декларации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85" w:right="-65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1 500,0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88" w:right="-62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231 886,0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54 587,5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74 098,2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74 939,9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37 214,5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50" w:right="-25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7 240,6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50" w:right="-249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30 484,8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ответственный исполнитель программы − МКУ «УГХ»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r>
              <w:t>231 886,0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</w:pPr>
            <w:r>
              <w:rPr>
                <w:color w:val="000000"/>
                <w:sz w:val="21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</w:pPr>
            <w:r>
              <w:rPr>
                <w:color w:val="000000"/>
                <w:sz w:val="21"/>
                <w:szCs w:val="21"/>
              </w:rPr>
              <w:t>54 587,5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</w:pPr>
            <w:r>
              <w:rPr>
                <w:color w:val="000000"/>
                <w:sz w:val="21"/>
                <w:szCs w:val="21"/>
              </w:rPr>
              <w:t>74 098,2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</w:pPr>
            <w:r>
              <w:rPr>
                <w:sz w:val="21"/>
                <w:szCs w:val="21"/>
              </w:rPr>
              <w:t>74 939,9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</w:pPr>
            <w:r>
              <w:rPr>
                <w:sz w:val="21"/>
                <w:szCs w:val="21"/>
              </w:rPr>
              <w:t>37 214,5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50" w:right="-250"/>
              <w:jc w:val="center"/>
            </w:pPr>
            <w:r>
              <w:rPr>
                <w:sz w:val="21"/>
                <w:szCs w:val="21"/>
              </w:rPr>
              <w:t>7 240,6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50" w:right="-249"/>
              <w:jc w:val="center"/>
            </w:pPr>
            <w:r>
              <w:rPr>
                <w:sz w:val="21"/>
                <w:szCs w:val="21"/>
              </w:rPr>
              <w:t>30 285,8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  <w:tr w:rsidR="008D2EE1" w:rsidTr="001C2C5D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участник программы – КУИ Администрации города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left="-107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50" w:right="-2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416A9E">
            <w:pPr>
              <w:widowControl w:val="0"/>
              <w:ind w:left="-250" w:right="-2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E1" w:rsidRDefault="008D2EE1">
            <w:pPr>
              <w:widowControl w:val="0"/>
              <w:ind w:right="-75"/>
              <w:rPr>
                <w:color w:val="000000"/>
                <w:sz w:val="21"/>
                <w:szCs w:val="21"/>
              </w:rPr>
            </w:pPr>
          </w:p>
        </w:tc>
      </w:tr>
    </w:tbl>
    <w:p w:rsidR="008D2EE1" w:rsidRDefault="008D2EE1">
      <w:pPr>
        <w:widowControl w:val="0"/>
        <w:shd w:val="clear" w:color="auto" w:fill="FFFFFF"/>
        <w:ind w:right="-284"/>
        <w:jc w:val="both"/>
        <w:rPr>
          <w:sz w:val="14"/>
          <w:szCs w:val="24"/>
        </w:rPr>
      </w:pPr>
    </w:p>
    <w:p w:rsidR="008D2EE1" w:rsidRDefault="008D2EE1">
      <w:pPr>
        <w:widowControl w:val="0"/>
        <w:shd w:val="clear" w:color="auto" w:fill="FFFFFF"/>
        <w:ind w:right="-284"/>
        <w:jc w:val="both"/>
        <w:rPr>
          <w:sz w:val="14"/>
          <w:szCs w:val="24"/>
        </w:rPr>
      </w:pPr>
    </w:p>
    <w:p w:rsidR="008D2EE1" w:rsidRDefault="00416A9E">
      <w:pPr>
        <w:widowControl w:val="0"/>
        <w:shd w:val="clear" w:color="auto" w:fill="FFFFFF"/>
        <w:ind w:right="-284"/>
        <w:rPr>
          <w:sz w:val="28"/>
          <w:szCs w:val="24"/>
        </w:rPr>
      </w:pPr>
      <w:r>
        <w:rPr>
          <w:sz w:val="14"/>
          <w:szCs w:val="24"/>
        </w:rPr>
        <w:t xml:space="preserve">                                                  </w:t>
      </w:r>
      <w:r>
        <w:rPr>
          <w:sz w:val="28"/>
          <w:szCs w:val="24"/>
        </w:rPr>
        <w:t xml:space="preserve">   Директор МКУ «УГХ»                                                                                     А.А. Александрин</w:t>
      </w:r>
    </w:p>
    <w:p w:rsidR="008D2EE1" w:rsidRDefault="008D2EE1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8D2EE1" w:rsidRDefault="00416A9E">
      <w:pPr>
        <w:widowControl w:val="0"/>
        <w:shd w:val="clear" w:color="auto" w:fill="FFFFFF"/>
        <w:ind w:right="-284"/>
        <w:rPr>
          <w:sz w:val="16"/>
          <w:szCs w:val="24"/>
        </w:rPr>
      </w:pPr>
      <w:r>
        <w:rPr>
          <w:sz w:val="16"/>
          <w:szCs w:val="24"/>
        </w:rPr>
        <w:t>Исп. В.В. Рязанцева</w:t>
      </w:r>
    </w:p>
    <w:p w:rsidR="008D2EE1" w:rsidRDefault="00416A9E">
      <w:pPr>
        <w:widowControl w:val="0"/>
        <w:shd w:val="clear" w:color="auto" w:fill="FFFFFF"/>
        <w:ind w:right="-284"/>
        <w:rPr>
          <w:sz w:val="16"/>
          <w:szCs w:val="24"/>
        </w:rPr>
      </w:pPr>
      <w:r>
        <w:rPr>
          <w:sz w:val="16"/>
          <w:szCs w:val="24"/>
        </w:rPr>
        <w:t>+7(86369)3 73 61</w:t>
      </w:r>
    </w:p>
    <w:sectPr w:rsidR="008D2EE1" w:rsidSect="008D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709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E7" w:rsidRDefault="00DB6FE7">
      <w:r>
        <w:separator/>
      </w:r>
    </w:p>
  </w:endnote>
  <w:endnote w:type="continuationSeparator" w:id="0">
    <w:p w:rsidR="00DB6FE7" w:rsidRDefault="00DB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auto"/>
    <w:pitch w:val="default"/>
  </w:font>
  <w:font w:name="Droid Sans Fallback"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鼎pl细上海宋un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E" w:rsidRDefault="00416A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E" w:rsidRDefault="00416A9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E" w:rsidRDefault="00416A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E7" w:rsidRDefault="00DB6FE7">
      <w:r>
        <w:separator/>
      </w:r>
    </w:p>
  </w:footnote>
  <w:footnote w:type="continuationSeparator" w:id="0">
    <w:p w:rsidR="00DB6FE7" w:rsidRDefault="00DB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E" w:rsidRDefault="00416A9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E" w:rsidRDefault="00416A9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E" w:rsidRDefault="00416A9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E1"/>
    <w:rsid w:val="001C2C5D"/>
    <w:rsid w:val="00416A9E"/>
    <w:rsid w:val="004708C1"/>
    <w:rsid w:val="00564F53"/>
    <w:rsid w:val="005B190F"/>
    <w:rsid w:val="00660A19"/>
    <w:rsid w:val="00722F25"/>
    <w:rsid w:val="008D2EE1"/>
    <w:rsid w:val="00905490"/>
    <w:rsid w:val="0091121A"/>
    <w:rsid w:val="00A8339A"/>
    <w:rsid w:val="00DB6FE7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EE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D2EE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D2EE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D2E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D2EE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D2EE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D2EE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D2E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D2EE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D2EE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D2EE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D2EE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D2EE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D2E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D2E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D2EE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D2EE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D2EE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D2EE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8D2EE1"/>
    <w:pPr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styleId="a4">
    <w:name w:val="No Spacing"/>
    <w:rsid w:val="008D2EE1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8D2EE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D2EE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D2EE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D2EE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D2EE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D2EE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D2E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D2EE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D2EE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D2EE1"/>
  </w:style>
  <w:style w:type="paragraph" w:customStyle="1" w:styleId="10">
    <w:name w:val="Нижний колонтитул1"/>
    <w:basedOn w:val="a"/>
    <w:link w:val="CaptionChar"/>
    <w:uiPriority w:val="99"/>
    <w:unhideWhenUsed/>
    <w:rsid w:val="008D2EE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D2EE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D2EE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D2EE1"/>
  </w:style>
  <w:style w:type="table" w:styleId="ab">
    <w:name w:val="Table Grid"/>
    <w:uiPriority w:val="59"/>
    <w:rsid w:val="008D2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D2E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D2E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8D2EE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D2EE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D2EE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D2EE1"/>
    <w:rPr>
      <w:sz w:val="18"/>
    </w:rPr>
  </w:style>
  <w:style w:type="character" w:styleId="af">
    <w:name w:val="footnote reference"/>
    <w:uiPriority w:val="99"/>
    <w:unhideWhenUsed/>
    <w:rsid w:val="008D2EE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D2EE1"/>
  </w:style>
  <w:style w:type="character" w:customStyle="1" w:styleId="af1">
    <w:name w:val="Текст концевой сноски Знак"/>
    <w:link w:val="af0"/>
    <w:uiPriority w:val="99"/>
    <w:rsid w:val="008D2EE1"/>
    <w:rPr>
      <w:sz w:val="20"/>
    </w:rPr>
  </w:style>
  <w:style w:type="character" w:styleId="af2">
    <w:name w:val="endnote reference"/>
    <w:uiPriority w:val="99"/>
    <w:semiHidden/>
    <w:unhideWhenUsed/>
    <w:rsid w:val="008D2EE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D2EE1"/>
    <w:pPr>
      <w:spacing w:after="57"/>
    </w:pPr>
  </w:style>
  <w:style w:type="paragraph" w:styleId="22">
    <w:name w:val="toc 2"/>
    <w:basedOn w:val="a"/>
    <w:next w:val="a"/>
    <w:uiPriority w:val="39"/>
    <w:unhideWhenUsed/>
    <w:rsid w:val="008D2EE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D2EE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D2EE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D2EE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D2EE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D2EE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D2EE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D2EE1"/>
    <w:pPr>
      <w:spacing w:after="57"/>
      <w:ind w:left="2268"/>
    </w:pPr>
  </w:style>
  <w:style w:type="paragraph" w:styleId="af3">
    <w:name w:val="TOC Heading"/>
    <w:uiPriority w:val="39"/>
    <w:unhideWhenUsed/>
    <w:rsid w:val="008D2EE1"/>
  </w:style>
  <w:style w:type="paragraph" w:styleId="af4">
    <w:name w:val="table of figures"/>
    <w:basedOn w:val="a"/>
    <w:next w:val="a"/>
    <w:uiPriority w:val="99"/>
    <w:unhideWhenUsed/>
    <w:rsid w:val="008D2EE1"/>
  </w:style>
  <w:style w:type="paragraph" w:styleId="af5">
    <w:name w:val="header"/>
    <w:basedOn w:val="a"/>
    <w:rsid w:val="008D2EE1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8D2EE1"/>
    <w:pPr>
      <w:tabs>
        <w:tab w:val="center" w:pos="4677"/>
        <w:tab w:val="right" w:pos="9355"/>
      </w:tabs>
    </w:pPr>
  </w:style>
  <w:style w:type="character" w:customStyle="1" w:styleId="af7">
    <w:name w:val="Основной текст Знак"/>
    <w:link w:val="af8"/>
    <w:rsid w:val="008D2EE1"/>
    <w:rPr>
      <w:lang w:eastAsia="zh-CN"/>
    </w:rPr>
  </w:style>
  <w:style w:type="paragraph" w:styleId="af8">
    <w:name w:val="Body Text"/>
    <w:basedOn w:val="a"/>
    <w:link w:val="af7"/>
    <w:rsid w:val="008D2EE1"/>
    <w:pPr>
      <w:spacing w:after="140" w:line="276" w:lineRule="auto"/>
    </w:pPr>
    <w:rPr>
      <w:lang w:eastAsia="zh-CN"/>
    </w:rPr>
  </w:style>
  <w:style w:type="paragraph" w:styleId="14">
    <w:name w:val="index 1"/>
    <w:basedOn w:val="a"/>
    <w:next w:val="a"/>
    <w:rsid w:val="008D2EE1"/>
    <w:pPr>
      <w:ind w:left="200" w:hanging="200"/>
    </w:pPr>
  </w:style>
  <w:style w:type="character" w:customStyle="1" w:styleId="af9">
    <w:name w:val="Текст выноски Знак"/>
    <w:link w:val="afa"/>
    <w:rsid w:val="008D2EE1"/>
    <w:rPr>
      <w:rFonts w:ascii="Tahoma" w:hAnsi="Tahoma"/>
      <w:sz w:val="16"/>
      <w:szCs w:val="16"/>
      <w:lang w:val="en-US" w:eastAsia="zh-CN"/>
    </w:rPr>
  </w:style>
  <w:style w:type="paragraph" w:styleId="afa">
    <w:name w:val="Balloon Text"/>
    <w:basedOn w:val="a"/>
    <w:link w:val="af9"/>
    <w:rsid w:val="008D2EE1"/>
    <w:rPr>
      <w:rFonts w:ascii="Tahoma" w:hAnsi="Tahoma"/>
      <w:sz w:val="16"/>
      <w:szCs w:val="16"/>
      <w:lang w:val="en-US" w:eastAsia="zh-CN"/>
    </w:rPr>
  </w:style>
  <w:style w:type="paragraph" w:customStyle="1" w:styleId="Standard">
    <w:name w:val="Standard"/>
    <w:rsid w:val="008D2EE1"/>
    <w:rPr>
      <w:rFonts w:ascii="Liberation Serif" w:eastAsia="Droid Sans Fallback" w:hAnsi="Liberation Serif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EE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D2EE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D2EE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D2E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D2EE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D2EE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D2EE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D2E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D2EE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D2EE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D2EE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D2EE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D2EE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D2E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D2E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D2EE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D2EE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D2EE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D2EE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8D2EE1"/>
    <w:pPr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styleId="a4">
    <w:name w:val="No Spacing"/>
    <w:rsid w:val="008D2EE1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8D2EE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D2EE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D2EE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D2EE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D2EE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D2EE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D2E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D2EE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D2EE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D2EE1"/>
  </w:style>
  <w:style w:type="paragraph" w:customStyle="1" w:styleId="10">
    <w:name w:val="Нижний колонтитул1"/>
    <w:basedOn w:val="a"/>
    <w:link w:val="CaptionChar"/>
    <w:uiPriority w:val="99"/>
    <w:unhideWhenUsed/>
    <w:rsid w:val="008D2EE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D2EE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D2EE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D2EE1"/>
  </w:style>
  <w:style w:type="table" w:styleId="ab">
    <w:name w:val="Table Grid"/>
    <w:uiPriority w:val="59"/>
    <w:rsid w:val="008D2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D2E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D2E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8D2EE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D2E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D2EE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D2E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D2EE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D2EE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D2EE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D2E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D2EE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D2EE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D2EE1"/>
    <w:rPr>
      <w:sz w:val="18"/>
    </w:rPr>
  </w:style>
  <w:style w:type="character" w:styleId="af">
    <w:name w:val="footnote reference"/>
    <w:uiPriority w:val="99"/>
    <w:unhideWhenUsed/>
    <w:rsid w:val="008D2EE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D2EE1"/>
  </w:style>
  <w:style w:type="character" w:customStyle="1" w:styleId="af1">
    <w:name w:val="Текст концевой сноски Знак"/>
    <w:link w:val="af0"/>
    <w:uiPriority w:val="99"/>
    <w:rsid w:val="008D2EE1"/>
    <w:rPr>
      <w:sz w:val="20"/>
    </w:rPr>
  </w:style>
  <w:style w:type="character" w:styleId="af2">
    <w:name w:val="endnote reference"/>
    <w:uiPriority w:val="99"/>
    <w:semiHidden/>
    <w:unhideWhenUsed/>
    <w:rsid w:val="008D2EE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D2EE1"/>
    <w:pPr>
      <w:spacing w:after="57"/>
    </w:pPr>
  </w:style>
  <w:style w:type="paragraph" w:styleId="22">
    <w:name w:val="toc 2"/>
    <w:basedOn w:val="a"/>
    <w:next w:val="a"/>
    <w:uiPriority w:val="39"/>
    <w:unhideWhenUsed/>
    <w:rsid w:val="008D2EE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D2EE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D2EE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D2EE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D2EE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D2EE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D2EE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D2EE1"/>
    <w:pPr>
      <w:spacing w:after="57"/>
      <w:ind w:left="2268"/>
    </w:pPr>
  </w:style>
  <w:style w:type="paragraph" w:styleId="af3">
    <w:name w:val="TOC Heading"/>
    <w:uiPriority w:val="39"/>
    <w:unhideWhenUsed/>
    <w:rsid w:val="008D2EE1"/>
  </w:style>
  <w:style w:type="paragraph" w:styleId="af4">
    <w:name w:val="table of figures"/>
    <w:basedOn w:val="a"/>
    <w:next w:val="a"/>
    <w:uiPriority w:val="99"/>
    <w:unhideWhenUsed/>
    <w:rsid w:val="008D2EE1"/>
  </w:style>
  <w:style w:type="paragraph" w:styleId="af5">
    <w:name w:val="header"/>
    <w:basedOn w:val="a"/>
    <w:rsid w:val="008D2EE1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8D2EE1"/>
    <w:pPr>
      <w:tabs>
        <w:tab w:val="center" w:pos="4677"/>
        <w:tab w:val="right" w:pos="9355"/>
      </w:tabs>
    </w:pPr>
  </w:style>
  <w:style w:type="character" w:customStyle="1" w:styleId="af7">
    <w:name w:val="Основной текст Знак"/>
    <w:link w:val="af8"/>
    <w:rsid w:val="008D2EE1"/>
    <w:rPr>
      <w:lang w:eastAsia="zh-CN"/>
    </w:rPr>
  </w:style>
  <w:style w:type="paragraph" w:styleId="af8">
    <w:name w:val="Body Text"/>
    <w:basedOn w:val="a"/>
    <w:link w:val="af7"/>
    <w:rsid w:val="008D2EE1"/>
    <w:pPr>
      <w:spacing w:after="140" w:line="276" w:lineRule="auto"/>
    </w:pPr>
    <w:rPr>
      <w:lang w:eastAsia="zh-CN"/>
    </w:rPr>
  </w:style>
  <w:style w:type="paragraph" w:styleId="14">
    <w:name w:val="index 1"/>
    <w:basedOn w:val="a"/>
    <w:next w:val="a"/>
    <w:rsid w:val="008D2EE1"/>
    <w:pPr>
      <w:ind w:left="200" w:hanging="200"/>
    </w:pPr>
  </w:style>
  <w:style w:type="character" w:customStyle="1" w:styleId="af9">
    <w:name w:val="Текст выноски Знак"/>
    <w:link w:val="afa"/>
    <w:rsid w:val="008D2EE1"/>
    <w:rPr>
      <w:rFonts w:ascii="Tahoma" w:hAnsi="Tahoma"/>
      <w:sz w:val="16"/>
      <w:szCs w:val="16"/>
      <w:lang w:val="en-US" w:eastAsia="zh-CN"/>
    </w:rPr>
  </w:style>
  <w:style w:type="paragraph" w:styleId="afa">
    <w:name w:val="Balloon Text"/>
    <w:basedOn w:val="a"/>
    <w:link w:val="af9"/>
    <w:rsid w:val="008D2EE1"/>
    <w:rPr>
      <w:rFonts w:ascii="Tahoma" w:hAnsi="Tahoma"/>
      <w:sz w:val="16"/>
      <w:szCs w:val="16"/>
      <w:lang w:val="en-US" w:eastAsia="zh-CN"/>
    </w:rPr>
  </w:style>
  <w:style w:type="paragraph" w:customStyle="1" w:styleId="Standard">
    <w:name w:val="Standard"/>
    <w:rsid w:val="008D2EE1"/>
    <w:rPr>
      <w:rFonts w:ascii="Liberation Serif" w:eastAsia="Droid Sans Fallback" w:hAnsi="Liberation Serif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User</cp:lastModifiedBy>
  <cp:revision>2</cp:revision>
  <dcterms:created xsi:type="dcterms:W3CDTF">2022-08-17T09:55:00Z</dcterms:created>
  <dcterms:modified xsi:type="dcterms:W3CDTF">2022-08-17T09:55:00Z</dcterms:modified>
</cp:coreProperties>
</file>