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spacing w:lineRule="auto" w:line="276"/>
        <w:ind w:left="4253"/>
        <w:jc w:val="both"/>
        <w:rPr>
          <w:rFonts w:ascii="Times New Roman" w:hAnsi="Times New Roman" w:cs="Times New Roman"/>
          <w:bCs/>
          <w:sz w:val="28"/>
          <w:szCs w:val="28"/>
        </w:rPr>
      </w:pPr>
      <w:r>
        <w:rPr>
          <w:rFonts w:cs="Times New Roman" w:ascii="Times New Roman" w:hAnsi="Times New Roman"/>
          <w:bCs/>
          <w:sz w:val="28"/>
          <w:szCs w:val="28"/>
        </w:rPr>
        <w:t>Приложение к решению Новошахтинской городской Думы от 24.04.2025 № 164</w:t>
      </w:r>
    </w:p>
    <w:p>
      <w:pPr>
        <w:pStyle w:val="NoSpacing"/>
        <w:ind w:left="4253"/>
        <w:jc w:val="both"/>
        <w:rPr>
          <w:rFonts w:ascii="Times New Roman" w:hAnsi="Times New Roman" w:cs="Times New Roman"/>
          <w:bCs/>
          <w:sz w:val="28"/>
          <w:szCs w:val="28"/>
        </w:rPr>
      </w:pPr>
      <w:r>
        <w:rPr>
          <w:rFonts w:cs="Times New Roman" w:ascii="Times New Roman" w:hAnsi="Times New Roman"/>
          <w:bCs/>
          <w:sz w:val="28"/>
          <w:szCs w:val="28"/>
        </w:rPr>
        <w:t>«Об утверждении местных нормативов градостроительного проектирования городского округа муниципального образования «Город Новошахтинск» Ростовской области»</w:t>
      </w:r>
    </w:p>
    <w:p>
      <w:pPr>
        <w:pStyle w:val="NoSpacing"/>
        <w:ind w:firstLine="425" w:left="4253"/>
        <w:jc w:val="both"/>
        <w:rPr>
          <w:rFonts w:ascii="Times New Roman" w:hAnsi="Times New Roman" w:cs="Times New Roman"/>
          <w:bCs/>
          <w:sz w:val="28"/>
          <w:szCs w:val="28"/>
        </w:rPr>
      </w:pPr>
      <w:r>
        <w:rPr>
          <w:rFonts w:cs="Times New Roman" w:ascii="Times New Roman" w:hAnsi="Times New Roman"/>
          <w:bCs/>
          <w:sz w:val="28"/>
          <w:szCs w:val="28"/>
        </w:rPr>
      </w:r>
    </w:p>
    <w:p>
      <w:pPr>
        <w:pStyle w:val="Normal"/>
        <w:ind w:left="4253"/>
        <w:jc w:val="right"/>
        <w:rPr>
          <w:rFonts w:ascii="Times New Roman" w:hAnsi="Times New Roman" w:cs="Times New Roman"/>
          <w:bCs/>
          <w:sz w:val="28"/>
          <w:szCs w:val="28"/>
        </w:rPr>
      </w:pPr>
      <w:r>
        <w:rPr>
          <w:rFonts w:cs="Times New Roman" w:ascii="Times New Roman" w:hAnsi="Times New Roman"/>
          <w:bCs/>
          <w:sz w:val="28"/>
          <w:szCs w:val="28"/>
        </w:rPr>
      </w:r>
    </w:p>
    <w:p>
      <w:pPr>
        <w:pStyle w:val="Normal"/>
        <w:jc w:val="center"/>
        <w:rPr>
          <w:rFonts w:ascii="Times New Roman" w:hAnsi="Times New Roman" w:cs="Times New Roman"/>
          <w:b/>
          <w:sz w:val="28"/>
          <w:szCs w:val="28"/>
        </w:rPr>
      </w:pPr>
      <w:r>
        <w:rPr>
          <w:rFonts w:cs="Times New Roman" w:ascii="Times New Roman" w:hAnsi="Times New Roman"/>
          <w:b/>
          <w:sz w:val="28"/>
          <w:szCs w:val="28"/>
        </w:rPr>
      </w:r>
    </w:p>
    <w:p>
      <w:pPr>
        <w:pStyle w:val="Normal"/>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 xml:space="preserve">МЕСТНЫЕ НОРМАТИВЫ ГРАДОСТРОИТЕЛЬНОГО ПРОЕКТИРОВАНИЯ ГОРОДСКОГО ОКРУГА </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МУНИЦИПАЛЬНОГО ОБРАЗОВАНИЯ «ГОРОД НОВОШАХТИНСК»</w:t>
      </w:r>
    </w:p>
    <w:p>
      <w:pPr>
        <w:pStyle w:val="Normal"/>
        <w:jc w:val="center"/>
        <w:rPr>
          <w:rFonts w:ascii="Times New Roman" w:hAnsi="Times New Roman" w:cs="Times New Roman"/>
          <w:b/>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РОСТОВСКОЙ ОБЛАСТИ</w:t>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t>г. Новошахтинск</w:t>
      </w:r>
    </w:p>
    <w:p>
      <w:pPr>
        <w:pStyle w:val="Normal"/>
        <w:jc w:val="center"/>
        <w:rPr>
          <w:rFonts w:ascii="Times New Roman" w:hAnsi="Times New Roman" w:cs="Times New Roman"/>
          <w:sz w:val="28"/>
          <w:szCs w:val="28"/>
        </w:rPr>
      </w:pPr>
      <w:r>
        <w:rPr>
          <w:rFonts w:cs="Times New Roman" w:ascii="Times New Roman" w:hAnsi="Times New Roman"/>
          <w:sz w:val="28"/>
          <w:szCs w:val="28"/>
        </w:rPr>
        <w:t>2025г.</w:t>
      </w:r>
      <w:r>
        <w:br w:type="page"/>
      </w:r>
    </w:p>
    <w:p>
      <w:pPr>
        <w:pStyle w:val="Normal"/>
        <w:spacing w:before="0" w:after="200"/>
        <w:rPr>
          <w:rFonts w:ascii="Times New Roman" w:hAnsi="Times New Roman" w:cs="Times New Roman"/>
          <w:b/>
          <w:sz w:val="28"/>
          <w:szCs w:val="28"/>
        </w:rPr>
      </w:pPr>
      <w:r>
        <w:rPr>
          <w:rFonts w:cs="Times New Roman" w:ascii="Times New Roman" w:hAnsi="Times New Roman"/>
          <w:b/>
          <w:sz w:val="28"/>
          <w:szCs w:val="28"/>
        </w:rPr>
        <w:t>СОДЕРЖАНИЕ</w:t>
      </w:r>
    </w:p>
    <w:sdt>
      <w:sdtPr>
        <w:docPartObj>
          <w:docPartGallery w:val="Table of Contents"/>
          <w:docPartUnique w:val="true"/>
        </w:docPartObj>
        <w:id w:val="-378399613"/>
      </w:sdtPr>
      <w:sdtContent>
        <w:p>
          <w:pPr>
            <w:pStyle w:val="TOCHeading"/>
            <w:spacing w:before="120" w:after="120"/>
            <w:contextualSpacing/>
            <w:rPr>
              <w:rFonts w:ascii="Times New Roman" w:hAnsi="Times New Roman" w:cs="Times New Roman"/>
              <w:sz w:val="24"/>
              <w:szCs w:val="24"/>
            </w:rPr>
          </w:pPr>
          <w:r>
            <w:rPr>
              <w:rFonts w:cs="Times New Roman" w:ascii="Times New Roman" w:hAnsi="Times New Roman"/>
              <w:sz w:val="24"/>
              <w:szCs w:val="24"/>
            </w:rPr>
          </w:r>
        </w:p>
        <w:p>
          <w:pPr>
            <w:pStyle w:val="TOC1"/>
            <w:tabs>
              <w:tab w:val="clear" w:pos="709"/>
              <w:tab w:val="right" w:pos="9345" w:leader="dot"/>
            </w:tabs>
            <w:spacing w:before="120" w:after="120"/>
            <w:rPr>
              <w:rFonts w:ascii="Times New Roman" w:hAnsi="Times New Roman" w:cs="Times New Roman"/>
              <w:sz w:val="24"/>
              <w:szCs w:val="24"/>
            </w:rPr>
          </w:pPr>
          <w:r>
            <w:fldChar w:fldCharType="begin"/>
          </w:r>
          <w:r>
            <w:rPr>
              <w:webHidden/>
              <w:rStyle w:val="Style11"/>
              <w:sz w:val="24"/>
              <w:szCs w:val="24"/>
              <w:rFonts w:cs="Times New Roman" w:ascii="Times New Roman" w:hAnsi="Times New Roman"/>
            </w:rPr>
            <w:instrText xml:space="preserve"> TOC \z \o "1-3" \u \h</w:instrText>
          </w:r>
          <w:r>
            <w:rPr>
              <w:webHidden/>
              <w:rStyle w:val="Style11"/>
              <w:sz w:val="24"/>
              <w:szCs w:val="24"/>
              <w:rFonts w:cs="Times New Roman" w:ascii="Times New Roman" w:hAnsi="Times New Roman"/>
            </w:rPr>
            <w:fldChar w:fldCharType="separate"/>
          </w:r>
          <w:hyperlink w:anchor="_Toc86593628">
            <w:r>
              <w:rPr>
                <w:webHidden/>
                <w:rStyle w:val="Style11"/>
                <w:rFonts w:cs="Times New Roman" w:ascii="Times New Roman" w:hAnsi="Times New Roman"/>
                <w:sz w:val="24"/>
                <w:szCs w:val="24"/>
              </w:rPr>
              <w:t>ОБЩИЕ ПОЛОЖЕНИЯ</w:t>
            </w:r>
            <w:r>
              <w:rPr>
                <w:webHidden/>
              </w:rPr>
              <w:fldChar w:fldCharType="begin"/>
            </w:r>
            <w:r>
              <w:rPr>
                <w:webHidden/>
              </w:rPr>
              <w:instrText xml:space="preserve">PAGEREF _Toc86593628 \h</w:instrText>
            </w:r>
            <w:r>
              <w:rPr>
                <w:webHidden/>
              </w:rPr>
              <w:fldChar w:fldCharType="separate"/>
            </w:r>
            <w:r>
              <w:rPr>
                <w:rStyle w:val="Style11"/>
                <w:rFonts w:cs="Times New Roman" w:ascii="Times New Roman" w:hAnsi="Times New Roman"/>
                <w:vanish w:val="false"/>
                <w:sz w:val="24"/>
                <w:szCs w:val="24"/>
              </w:rPr>
              <w:tab/>
              <w:t>3</w:t>
            </w:r>
            <w:r>
              <w:rPr>
                <w:webHidden/>
              </w:rPr>
              <w:fldChar w:fldCharType="end"/>
            </w:r>
          </w:hyperlink>
        </w:p>
        <w:p>
          <w:pPr>
            <w:pStyle w:val="TOC2"/>
            <w:tabs>
              <w:tab w:val="clear" w:pos="709"/>
              <w:tab w:val="right" w:pos="9345" w:leader="dot"/>
            </w:tabs>
            <w:spacing w:before="120" w:after="120"/>
            <w:rPr>
              <w:rFonts w:ascii="Times New Roman" w:hAnsi="Times New Roman" w:cs="Times New Roman"/>
              <w:sz w:val="24"/>
              <w:szCs w:val="24"/>
            </w:rPr>
          </w:pPr>
          <w:hyperlink w:anchor="_Toc86593629">
            <w:r>
              <w:rPr>
                <w:webHidden/>
                <w:rStyle w:val="Style11"/>
                <w:rFonts w:cs="Times New Roman" w:ascii="Times New Roman" w:hAnsi="Times New Roman"/>
                <w:sz w:val="24"/>
                <w:szCs w:val="24"/>
              </w:rPr>
              <w:t>РАЗДЕЛ 1. Предельные значения расчётных показателей минимально допустимого уровня обеспеченности объектами местного значения города Новошахтинска и предельные значения расчётных показателей максимально допустимого уровня их территориальной доступности</w:t>
            </w:r>
            <w:r>
              <w:rPr>
                <w:webHidden/>
              </w:rPr>
              <w:fldChar w:fldCharType="begin"/>
            </w:r>
            <w:r>
              <w:rPr>
                <w:webHidden/>
              </w:rPr>
              <w:instrText xml:space="preserve">PAGEREF _Toc86593629 \h</w:instrText>
            </w:r>
            <w:r>
              <w:rPr>
                <w:webHidden/>
              </w:rPr>
              <w:fldChar w:fldCharType="separate"/>
            </w:r>
            <w:r>
              <w:rPr>
                <w:rStyle w:val="Style11"/>
                <w:rFonts w:cs="Times New Roman" w:ascii="Times New Roman" w:hAnsi="Times New Roman"/>
                <w:vanish w:val="false"/>
                <w:sz w:val="24"/>
                <w:szCs w:val="24"/>
              </w:rPr>
              <w:tab/>
              <w:t>5</w:t>
            </w:r>
            <w:r>
              <w:rPr>
                <w:webHidden/>
              </w:rPr>
              <w:fldChar w:fldCharType="end"/>
            </w:r>
          </w:hyperlink>
        </w:p>
        <w:p>
          <w:pPr>
            <w:pStyle w:val="TOC3"/>
            <w:tabs>
              <w:tab w:val="clear" w:pos="709"/>
              <w:tab w:val="right" w:pos="9345" w:leader="dot"/>
            </w:tabs>
            <w:spacing w:before="120" w:after="120"/>
            <w:rPr>
              <w:rFonts w:ascii="Times New Roman" w:hAnsi="Times New Roman" w:eastAsia="" w:cs="Times New Roman" w:eastAsiaTheme="minorEastAsia"/>
              <w:i w:val="false"/>
              <w:i w:val="false"/>
              <w:iCs w:val="false"/>
              <w:sz w:val="24"/>
              <w:szCs w:val="24"/>
              <w:lang w:eastAsia="ru-RU"/>
            </w:rPr>
          </w:pPr>
          <w:hyperlink w:anchor="_Toc86593630">
            <w:r>
              <w:rPr>
                <w:webHidden/>
                <w:rStyle w:val="Style11"/>
                <w:rFonts w:cs="Times New Roman" w:ascii="Times New Roman" w:hAnsi="Times New Roman"/>
                <w:i w:val="false"/>
                <w:sz w:val="24"/>
                <w:szCs w:val="24"/>
              </w:rPr>
              <w:t>1.1. Жилые территории</w:t>
            </w:r>
            <w:r>
              <w:rPr>
                <w:webHidden/>
              </w:rPr>
              <w:fldChar w:fldCharType="begin"/>
            </w:r>
            <w:r>
              <w:rPr>
                <w:webHidden/>
              </w:rPr>
              <w:instrText xml:space="preserve">PAGEREF _Toc86593630 \h</w:instrText>
            </w:r>
            <w:r>
              <w:rPr>
                <w:webHidden/>
              </w:rPr>
              <w:fldChar w:fldCharType="separate"/>
            </w:r>
            <w:r>
              <w:rPr>
                <w:rStyle w:val="Style11"/>
                <w:rFonts w:cs="Times New Roman" w:ascii="Times New Roman" w:hAnsi="Times New Roman"/>
                <w:i w:val="false"/>
                <w:vanish w:val="false"/>
                <w:sz w:val="24"/>
                <w:szCs w:val="24"/>
              </w:rPr>
              <w:tab/>
              <w:t>5</w:t>
            </w:r>
            <w:r>
              <w:rPr>
                <w:webHidden/>
              </w:rPr>
              <w:fldChar w:fldCharType="end"/>
            </w:r>
          </w:hyperlink>
        </w:p>
        <w:p>
          <w:pPr>
            <w:pStyle w:val="TOC3"/>
            <w:tabs>
              <w:tab w:val="clear" w:pos="709"/>
              <w:tab w:val="right" w:pos="9345" w:leader="dot"/>
            </w:tabs>
            <w:spacing w:before="120" w:after="120"/>
            <w:rPr>
              <w:rFonts w:ascii="Times New Roman" w:hAnsi="Times New Roman" w:eastAsia="" w:cs="Times New Roman" w:eastAsiaTheme="minorEastAsia"/>
              <w:i w:val="false"/>
              <w:i w:val="false"/>
              <w:iCs w:val="false"/>
              <w:sz w:val="24"/>
              <w:szCs w:val="24"/>
              <w:lang w:eastAsia="ru-RU"/>
            </w:rPr>
          </w:pPr>
          <w:hyperlink w:anchor="_Toc86593631">
            <w:r>
              <w:rPr>
                <w:webHidden/>
                <w:rStyle w:val="Style11"/>
                <w:rFonts w:cs="Times New Roman" w:ascii="Times New Roman" w:hAnsi="Times New Roman"/>
                <w:i w:val="false"/>
                <w:sz w:val="24"/>
                <w:szCs w:val="24"/>
              </w:rPr>
              <w:t>1.2. Автомобильные дороги местного значения в границах городского округа</w:t>
            </w:r>
            <w:r>
              <w:rPr>
                <w:webHidden/>
              </w:rPr>
              <w:fldChar w:fldCharType="begin"/>
            </w:r>
            <w:r>
              <w:rPr>
                <w:webHidden/>
              </w:rPr>
              <w:instrText xml:space="preserve">PAGEREF _Toc86593631 \h</w:instrText>
            </w:r>
            <w:r>
              <w:rPr>
                <w:webHidden/>
              </w:rPr>
              <w:fldChar w:fldCharType="separate"/>
            </w:r>
            <w:r>
              <w:rPr>
                <w:rStyle w:val="Style11"/>
                <w:rFonts w:cs="Times New Roman" w:ascii="Times New Roman" w:hAnsi="Times New Roman"/>
                <w:i w:val="false"/>
                <w:vanish w:val="false"/>
                <w:sz w:val="24"/>
                <w:szCs w:val="24"/>
              </w:rPr>
              <w:tab/>
              <w:t>6</w:t>
            </w:r>
            <w:r>
              <w:rPr>
                <w:webHidden/>
              </w:rPr>
              <w:fldChar w:fldCharType="end"/>
            </w:r>
          </w:hyperlink>
        </w:p>
        <w:p>
          <w:pPr>
            <w:pStyle w:val="TOC3"/>
            <w:tabs>
              <w:tab w:val="clear" w:pos="709"/>
              <w:tab w:val="right" w:pos="9345" w:leader="dot"/>
            </w:tabs>
            <w:spacing w:before="120" w:after="120"/>
            <w:rPr>
              <w:rFonts w:ascii="Times New Roman" w:hAnsi="Times New Roman" w:eastAsia="" w:cs="Times New Roman" w:eastAsiaTheme="minorEastAsia"/>
              <w:i w:val="false"/>
              <w:i w:val="false"/>
              <w:iCs w:val="false"/>
              <w:sz w:val="24"/>
              <w:szCs w:val="24"/>
              <w:lang w:eastAsia="ru-RU"/>
            </w:rPr>
          </w:pPr>
          <w:hyperlink w:anchor="_Toc86593632">
            <w:r>
              <w:rPr>
                <w:webHidden/>
                <w:rStyle w:val="Style11"/>
                <w:rFonts w:cs="Times New Roman" w:ascii="Times New Roman" w:hAnsi="Times New Roman"/>
                <w:i w:val="false"/>
                <w:sz w:val="24"/>
                <w:szCs w:val="24"/>
              </w:rPr>
              <w:t>1.3. Объекты транспортного обслуживания населения</w:t>
            </w:r>
            <w:r>
              <w:rPr>
                <w:webHidden/>
              </w:rPr>
              <w:fldChar w:fldCharType="begin"/>
            </w:r>
            <w:r>
              <w:rPr>
                <w:webHidden/>
              </w:rPr>
              <w:instrText xml:space="preserve">PAGEREF _Toc86593632 \h</w:instrText>
            </w:r>
            <w:r>
              <w:rPr>
                <w:webHidden/>
              </w:rPr>
              <w:fldChar w:fldCharType="separate"/>
            </w:r>
            <w:r>
              <w:rPr>
                <w:rStyle w:val="Style11"/>
                <w:rFonts w:cs="Times New Roman" w:ascii="Times New Roman" w:hAnsi="Times New Roman"/>
                <w:i w:val="false"/>
                <w:vanish w:val="false"/>
                <w:sz w:val="24"/>
                <w:szCs w:val="24"/>
              </w:rPr>
              <w:tab/>
              <w:t>13</w:t>
            </w:r>
            <w:r>
              <w:rPr>
                <w:webHidden/>
              </w:rPr>
              <w:fldChar w:fldCharType="end"/>
            </w:r>
          </w:hyperlink>
        </w:p>
        <w:p>
          <w:pPr>
            <w:pStyle w:val="TOC3"/>
            <w:tabs>
              <w:tab w:val="clear" w:pos="709"/>
              <w:tab w:val="right" w:pos="9345" w:leader="dot"/>
            </w:tabs>
            <w:spacing w:before="120" w:after="120"/>
            <w:rPr>
              <w:rFonts w:ascii="Times New Roman" w:hAnsi="Times New Roman" w:eastAsia="" w:cs="Times New Roman" w:eastAsiaTheme="minorEastAsia"/>
              <w:i w:val="false"/>
              <w:i w:val="false"/>
              <w:iCs w:val="false"/>
              <w:sz w:val="24"/>
              <w:szCs w:val="24"/>
              <w:lang w:eastAsia="ru-RU"/>
            </w:rPr>
          </w:pPr>
          <w:hyperlink w:anchor="_Toc86593633">
            <w:r>
              <w:rPr>
                <w:webHidden/>
                <w:rStyle w:val="Style11"/>
                <w:rFonts w:cs="Times New Roman" w:ascii="Times New Roman" w:hAnsi="Times New Roman"/>
                <w:i w:val="false"/>
                <w:sz w:val="24"/>
                <w:szCs w:val="24"/>
              </w:rPr>
              <w:t>1.4. Объекты образования и организации отдыха детей в каникулярное время</w:t>
            </w:r>
            <w:r>
              <w:rPr>
                <w:webHidden/>
              </w:rPr>
              <w:fldChar w:fldCharType="begin"/>
            </w:r>
            <w:r>
              <w:rPr>
                <w:webHidden/>
              </w:rPr>
              <w:instrText xml:space="preserve">PAGEREF _Toc86593633 \h</w:instrText>
            </w:r>
            <w:r>
              <w:rPr>
                <w:webHidden/>
              </w:rPr>
              <w:fldChar w:fldCharType="separate"/>
            </w:r>
            <w:r>
              <w:rPr>
                <w:rStyle w:val="Style11"/>
                <w:rFonts w:cs="Times New Roman" w:ascii="Times New Roman" w:hAnsi="Times New Roman"/>
                <w:i w:val="false"/>
                <w:vanish w:val="false"/>
                <w:sz w:val="24"/>
                <w:szCs w:val="24"/>
              </w:rPr>
              <w:tab/>
              <w:t>14</w:t>
            </w:r>
            <w:r>
              <w:rPr>
                <w:webHidden/>
              </w:rPr>
              <w:fldChar w:fldCharType="end"/>
            </w:r>
          </w:hyperlink>
        </w:p>
        <w:p>
          <w:pPr>
            <w:pStyle w:val="TOC3"/>
            <w:tabs>
              <w:tab w:val="clear" w:pos="709"/>
              <w:tab w:val="right" w:pos="9345" w:leader="dot"/>
            </w:tabs>
            <w:spacing w:before="120" w:after="120"/>
            <w:rPr>
              <w:rFonts w:ascii="Times New Roman" w:hAnsi="Times New Roman" w:eastAsia="" w:cs="Times New Roman" w:eastAsiaTheme="minorEastAsia"/>
              <w:i w:val="false"/>
              <w:i w:val="false"/>
              <w:iCs w:val="false"/>
              <w:sz w:val="24"/>
              <w:szCs w:val="24"/>
              <w:lang w:eastAsia="ru-RU"/>
            </w:rPr>
          </w:pPr>
          <w:hyperlink w:anchor="_Toc86593634">
            <w:r>
              <w:rPr>
                <w:webHidden/>
                <w:rStyle w:val="Style11"/>
                <w:rFonts w:cs="Times New Roman" w:ascii="Times New Roman" w:hAnsi="Times New Roman"/>
                <w:i w:val="false"/>
                <w:sz w:val="24"/>
                <w:szCs w:val="24"/>
              </w:rPr>
              <w:t>1.5. Объекты здравоохранения</w:t>
            </w:r>
            <w:r>
              <w:rPr>
                <w:webHidden/>
              </w:rPr>
              <w:fldChar w:fldCharType="begin"/>
            </w:r>
            <w:r>
              <w:rPr>
                <w:webHidden/>
              </w:rPr>
              <w:instrText xml:space="preserve">PAGEREF _Toc86593634 \h</w:instrText>
            </w:r>
            <w:r>
              <w:rPr>
                <w:webHidden/>
              </w:rPr>
              <w:fldChar w:fldCharType="separate"/>
            </w:r>
            <w:r>
              <w:rPr>
                <w:rStyle w:val="Style11"/>
                <w:rFonts w:cs="Times New Roman" w:ascii="Times New Roman" w:hAnsi="Times New Roman"/>
                <w:i w:val="false"/>
                <w:vanish w:val="false"/>
                <w:sz w:val="24"/>
                <w:szCs w:val="24"/>
              </w:rPr>
              <w:tab/>
              <w:t>17</w:t>
            </w:r>
            <w:r>
              <w:rPr>
                <w:webHidden/>
              </w:rPr>
              <w:fldChar w:fldCharType="end"/>
            </w:r>
          </w:hyperlink>
        </w:p>
        <w:p>
          <w:pPr>
            <w:pStyle w:val="TOC3"/>
            <w:tabs>
              <w:tab w:val="clear" w:pos="709"/>
              <w:tab w:val="right" w:pos="9345" w:leader="dot"/>
            </w:tabs>
            <w:spacing w:before="120" w:after="120"/>
            <w:rPr>
              <w:rFonts w:ascii="Times New Roman" w:hAnsi="Times New Roman" w:eastAsia="" w:cs="Times New Roman" w:eastAsiaTheme="minorEastAsia"/>
              <w:i w:val="false"/>
              <w:i w:val="false"/>
              <w:iCs w:val="false"/>
              <w:sz w:val="24"/>
              <w:szCs w:val="24"/>
              <w:lang w:eastAsia="ru-RU"/>
            </w:rPr>
          </w:pPr>
          <w:hyperlink w:anchor="_Toc86593635">
            <w:r>
              <w:rPr>
                <w:webHidden/>
                <w:rStyle w:val="Style11"/>
                <w:rFonts w:cs="Times New Roman" w:ascii="Times New Roman" w:hAnsi="Times New Roman"/>
                <w:i w:val="false"/>
                <w:sz w:val="24"/>
                <w:szCs w:val="24"/>
              </w:rPr>
              <w:t>1.6. Объекты физической культуры и спорта</w:t>
            </w:r>
            <w:r>
              <w:rPr>
                <w:webHidden/>
              </w:rPr>
              <w:fldChar w:fldCharType="begin"/>
            </w:r>
            <w:r>
              <w:rPr>
                <w:webHidden/>
              </w:rPr>
              <w:instrText xml:space="preserve">PAGEREF _Toc86593635 \h</w:instrText>
            </w:r>
            <w:r>
              <w:rPr>
                <w:webHidden/>
              </w:rPr>
              <w:fldChar w:fldCharType="separate"/>
            </w:r>
            <w:r>
              <w:rPr>
                <w:rStyle w:val="Style11"/>
                <w:rFonts w:cs="Times New Roman" w:ascii="Times New Roman" w:hAnsi="Times New Roman"/>
                <w:i w:val="false"/>
                <w:vanish w:val="false"/>
                <w:sz w:val="24"/>
                <w:szCs w:val="24"/>
              </w:rPr>
              <w:tab/>
              <w:t>18</w:t>
            </w:r>
            <w:r>
              <w:rPr>
                <w:webHidden/>
              </w:rPr>
              <w:fldChar w:fldCharType="end"/>
            </w:r>
          </w:hyperlink>
        </w:p>
        <w:p>
          <w:pPr>
            <w:pStyle w:val="TOC3"/>
            <w:tabs>
              <w:tab w:val="clear" w:pos="709"/>
              <w:tab w:val="left" w:pos="1100" w:leader="none"/>
              <w:tab w:val="right" w:pos="9345" w:leader="dot"/>
            </w:tabs>
            <w:spacing w:before="120" w:after="120"/>
            <w:rPr>
              <w:rFonts w:ascii="Times New Roman" w:hAnsi="Times New Roman" w:eastAsia="" w:cs="Times New Roman" w:eastAsiaTheme="minorEastAsia"/>
              <w:i w:val="false"/>
              <w:i w:val="false"/>
              <w:iCs w:val="false"/>
              <w:sz w:val="24"/>
              <w:szCs w:val="24"/>
              <w:lang w:eastAsia="ru-RU"/>
            </w:rPr>
          </w:pPr>
          <w:hyperlink w:anchor="_Toc86593636">
            <w:r>
              <w:rPr>
                <w:webHidden/>
                <w:rStyle w:val="Style11"/>
                <w:rFonts w:cs="Times New Roman" w:ascii="Times New Roman" w:hAnsi="Times New Roman"/>
                <w:i w:val="false"/>
                <w:sz w:val="24"/>
                <w:szCs w:val="24"/>
              </w:rPr>
              <w:t>1.7.</w:t>
            </w:r>
            <w:r>
              <w:rPr>
                <w:rStyle w:val="Style11"/>
                <w:rFonts w:eastAsia="" w:cs="Times New Roman" w:ascii="Times New Roman" w:hAnsi="Times New Roman" w:eastAsiaTheme="minorEastAsia"/>
                <w:i w:val="false"/>
                <w:iCs w:val="false"/>
                <w:sz w:val="24"/>
                <w:szCs w:val="24"/>
                <w:lang w:eastAsia="ru-RU"/>
              </w:rPr>
              <w:tab/>
            </w:r>
            <w:r>
              <w:rPr>
                <w:rStyle w:val="Style11"/>
                <w:rFonts w:cs="Times New Roman" w:ascii="Times New Roman" w:hAnsi="Times New Roman"/>
                <w:i w:val="false"/>
                <w:sz w:val="24"/>
                <w:szCs w:val="24"/>
              </w:rPr>
              <w:t>Объекты культуры и муниципальные архивы</w:t>
            </w:r>
            <w:r>
              <w:rPr>
                <w:webHidden/>
              </w:rPr>
              <w:fldChar w:fldCharType="begin"/>
            </w:r>
            <w:r>
              <w:rPr>
                <w:webHidden/>
              </w:rPr>
              <w:instrText xml:space="preserve">PAGEREF _Toc86593636 \h</w:instrText>
            </w:r>
            <w:r>
              <w:rPr>
                <w:webHidden/>
              </w:rPr>
              <w:fldChar w:fldCharType="separate"/>
            </w:r>
            <w:r>
              <w:rPr>
                <w:rStyle w:val="Style11"/>
                <w:rFonts w:cs="Times New Roman" w:ascii="Times New Roman" w:hAnsi="Times New Roman"/>
                <w:i w:val="false"/>
                <w:vanish w:val="false"/>
                <w:sz w:val="24"/>
                <w:szCs w:val="24"/>
              </w:rPr>
              <w:tab/>
              <w:t>21</w:t>
            </w:r>
            <w:r>
              <w:rPr>
                <w:webHidden/>
              </w:rPr>
              <w:fldChar w:fldCharType="end"/>
            </w:r>
          </w:hyperlink>
        </w:p>
        <w:p>
          <w:pPr>
            <w:pStyle w:val="TOC3"/>
            <w:tabs>
              <w:tab w:val="clear" w:pos="709"/>
              <w:tab w:val="right" w:pos="9345" w:leader="dot"/>
            </w:tabs>
            <w:spacing w:before="120" w:after="120"/>
            <w:rPr>
              <w:rFonts w:ascii="Times New Roman" w:hAnsi="Times New Roman" w:eastAsia="" w:cs="Times New Roman" w:eastAsiaTheme="minorEastAsia"/>
              <w:i w:val="false"/>
              <w:i w:val="false"/>
              <w:iCs w:val="false"/>
              <w:sz w:val="24"/>
              <w:szCs w:val="24"/>
              <w:lang w:eastAsia="ru-RU"/>
            </w:rPr>
          </w:pPr>
          <w:hyperlink w:anchor="_Toc86593637">
            <w:r>
              <w:rPr>
                <w:webHidden/>
                <w:rStyle w:val="Style11"/>
                <w:rFonts w:cs="Times New Roman" w:ascii="Times New Roman" w:hAnsi="Times New Roman"/>
                <w:i w:val="false"/>
                <w:sz w:val="24"/>
                <w:szCs w:val="24"/>
              </w:rPr>
              <w:t>1.8. Объекты инженерного обеспечения и снабжения топливом городского округа</w:t>
            </w:r>
            <w:r>
              <w:rPr>
                <w:webHidden/>
              </w:rPr>
              <w:fldChar w:fldCharType="begin"/>
            </w:r>
            <w:r>
              <w:rPr>
                <w:webHidden/>
              </w:rPr>
              <w:instrText xml:space="preserve">PAGEREF _Toc86593637 \h</w:instrText>
            </w:r>
            <w:r>
              <w:rPr>
                <w:webHidden/>
              </w:rPr>
              <w:fldChar w:fldCharType="separate"/>
            </w:r>
            <w:r>
              <w:rPr>
                <w:rStyle w:val="Style11"/>
                <w:rFonts w:cs="Times New Roman" w:ascii="Times New Roman" w:hAnsi="Times New Roman"/>
                <w:i w:val="false"/>
                <w:vanish w:val="false"/>
                <w:sz w:val="24"/>
                <w:szCs w:val="24"/>
              </w:rPr>
              <w:tab/>
              <w:t>24</w:t>
            </w:r>
            <w:r>
              <w:rPr>
                <w:webHidden/>
              </w:rPr>
              <w:fldChar w:fldCharType="end"/>
            </w:r>
          </w:hyperlink>
        </w:p>
        <w:p>
          <w:pPr>
            <w:pStyle w:val="TOC3"/>
            <w:tabs>
              <w:tab w:val="clear" w:pos="709"/>
              <w:tab w:val="right" w:pos="9345" w:leader="dot"/>
            </w:tabs>
            <w:spacing w:before="120" w:after="120"/>
            <w:rPr>
              <w:rFonts w:ascii="Times New Roman" w:hAnsi="Times New Roman" w:eastAsia="" w:cs="Times New Roman" w:eastAsiaTheme="minorEastAsia"/>
              <w:i w:val="false"/>
              <w:i w:val="false"/>
              <w:iCs w:val="false"/>
              <w:sz w:val="24"/>
              <w:szCs w:val="24"/>
              <w:lang w:eastAsia="ru-RU"/>
            </w:rPr>
          </w:pPr>
          <w:hyperlink w:anchor="_Toc86593638">
            <w:r>
              <w:rPr>
                <w:webHidden/>
                <w:rStyle w:val="Style11"/>
                <w:rFonts w:cs="Times New Roman" w:ascii="Times New Roman" w:hAnsi="Times New Roman"/>
                <w:i w:val="false"/>
                <w:sz w:val="24"/>
                <w:szCs w:val="24"/>
              </w:rPr>
              <w:t>1.9. Объекты массового отдыха населения, озеленения и благоустройства</w:t>
            </w:r>
            <w:r>
              <w:rPr>
                <w:webHidden/>
              </w:rPr>
              <w:fldChar w:fldCharType="begin"/>
            </w:r>
            <w:r>
              <w:rPr>
                <w:webHidden/>
              </w:rPr>
              <w:instrText xml:space="preserve">PAGEREF _Toc86593638 \h</w:instrText>
            </w:r>
            <w:r>
              <w:rPr>
                <w:webHidden/>
              </w:rPr>
              <w:fldChar w:fldCharType="separate"/>
            </w:r>
            <w:r>
              <w:rPr>
                <w:rStyle w:val="Style11"/>
                <w:rFonts w:cs="Times New Roman" w:ascii="Times New Roman" w:hAnsi="Times New Roman"/>
                <w:i w:val="false"/>
                <w:vanish w:val="false"/>
                <w:sz w:val="24"/>
                <w:szCs w:val="24"/>
              </w:rPr>
              <w:tab/>
              <w:t>26</w:t>
            </w:r>
            <w:r>
              <w:rPr>
                <w:webHidden/>
              </w:rPr>
              <w:fldChar w:fldCharType="end"/>
            </w:r>
          </w:hyperlink>
        </w:p>
        <w:p>
          <w:pPr>
            <w:pStyle w:val="TOC3"/>
            <w:tabs>
              <w:tab w:val="clear" w:pos="709"/>
              <w:tab w:val="right" w:pos="9345" w:leader="dot"/>
            </w:tabs>
            <w:spacing w:before="120" w:after="120"/>
            <w:rPr>
              <w:rFonts w:ascii="Times New Roman" w:hAnsi="Times New Roman" w:eastAsia="" w:cs="Times New Roman" w:eastAsiaTheme="minorEastAsia"/>
              <w:i w:val="false"/>
              <w:i w:val="false"/>
              <w:iCs w:val="false"/>
              <w:sz w:val="24"/>
              <w:szCs w:val="24"/>
              <w:lang w:eastAsia="ru-RU"/>
            </w:rPr>
          </w:pPr>
          <w:hyperlink w:anchor="_Toc86593639">
            <w:r>
              <w:rPr>
                <w:webHidden/>
                <w:rStyle w:val="Style11"/>
                <w:rFonts w:cs="Times New Roman" w:ascii="Times New Roman" w:hAnsi="Times New Roman"/>
                <w:i w:val="false"/>
                <w:sz w:val="24"/>
                <w:szCs w:val="24"/>
              </w:rPr>
              <w:t>1.10. Аварийно-спасательные службы и (или) аварийно-спасательные формирования</w:t>
            </w:r>
            <w:r>
              <w:rPr>
                <w:webHidden/>
              </w:rPr>
              <w:fldChar w:fldCharType="begin"/>
            </w:r>
            <w:r>
              <w:rPr>
                <w:webHidden/>
              </w:rPr>
              <w:instrText xml:space="preserve">PAGEREF _Toc86593639 \h</w:instrText>
            </w:r>
            <w:r>
              <w:rPr>
                <w:webHidden/>
              </w:rPr>
              <w:fldChar w:fldCharType="separate"/>
            </w:r>
            <w:r>
              <w:rPr>
                <w:rStyle w:val="Style11"/>
                <w:rFonts w:cs="Times New Roman" w:ascii="Times New Roman" w:hAnsi="Times New Roman"/>
                <w:i w:val="false"/>
                <w:vanish w:val="false"/>
                <w:sz w:val="24"/>
                <w:szCs w:val="24"/>
              </w:rPr>
              <w:tab/>
              <w:t>27</w:t>
            </w:r>
            <w:r>
              <w:rPr>
                <w:webHidden/>
              </w:rPr>
              <w:fldChar w:fldCharType="end"/>
            </w:r>
          </w:hyperlink>
        </w:p>
        <w:p>
          <w:pPr>
            <w:pStyle w:val="TOC3"/>
            <w:tabs>
              <w:tab w:val="clear" w:pos="709"/>
              <w:tab w:val="right" w:pos="9345" w:leader="dot"/>
            </w:tabs>
            <w:spacing w:before="120" w:after="120"/>
            <w:rPr>
              <w:rFonts w:ascii="Times New Roman" w:hAnsi="Times New Roman" w:eastAsia="" w:cs="Times New Roman" w:eastAsiaTheme="minorEastAsia"/>
              <w:i w:val="false"/>
              <w:i w:val="false"/>
              <w:iCs w:val="false"/>
              <w:sz w:val="24"/>
              <w:szCs w:val="24"/>
              <w:lang w:eastAsia="ru-RU"/>
            </w:rPr>
          </w:pPr>
          <w:hyperlink w:anchor="_Toc86593640">
            <w:r>
              <w:rPr>
                <w:webHidden/>
                <w:rStyle w:val="Style11"/>
                <w:rFonts w:cs="Times New Roman" w:ascii="Times New Roman" w:hAnsi="Times New Roman"/>
                <w:i w:val="false"/>
                <w:sz w:val="24"/>
                <w:szCs w:val="24"/>
              </w:rPr>
              <w:t>1.11. Иные объекты, которые необходимы для осуществления установленных действующим законодательством полномочий городских округов</w:t>
            </w:r>
            <w:r>
              <w:rPr>
                <w:webHidden/>
              </w:rPr>
              <w:fldChar w:fldCharType="begin"/>
            </w:r>
            <w:r>
              <w:rPr>
                <w:webHidden/>
              </w:rPr>
              <w:instrText xml:space="preserve">PAGEREF _Toc86593640 \h</w:instrText>
            </w:r>
            <w:r>
              <w:rPr>
                <w:webHidden/>
              </w:rPr>
              <w:fldChar w:fldCharType="separate"/>
            </w:r>
            <w:r>
              <w:rPr>
                <w:rStyle w:val="Style11"/>
                <w:rFonts w:cs="Times New Roman" w:ascii="Times New Roman" w:hAnsi="Times New Roman"/>
                <w:i w:val="false"/>
                <w:vanish w:val="false"/>
                <w:sz w:val="24"/>
                <w:szCs w:val="24"/>
              </w:rPr>
              <w:tab/>
              <w:t>28</w:t>
            </w:r>
            <w:r>
              <w:rPr>
                <w:webHidden/>
              </w:rPr>
              <w:fldChar w:fldCharType="end"/>
            </w:r>
          </w:hyperlink>
        </w:p>
        <w:p>
          <w:pPr>
            <w:pStyle w:val="TOC2"/>
            <w:tabs>
              <w:tab w:val="clear" w:pos="709"/>
              <w:tab w:val="right" w:pos="9345" w:leader="dot"/>
            </w:tabs>
            <w:spacing w:before="120" w:after="120"/>
            <w:rPr>
              <w:rFonts w:ascii="Times New Roman" w:hAnsi="Times New Roman" w:cs="Times New Roman"/>
              <w:sz w:val="24"/>
              <w:szCs w:val="24"/>
            </w:rPr>
          </w:pPr>
          <w:hyperlink w:anchor="_Toc86593641">
            <w:r>
              <w:rPr>
                <w:webHidden/>
                <w:rStyle w:val="Style11"/>
                <w:rFonts w:cs="Times New Roman" w:ascii="Times New Roman" w:hAnsi="Times New Roman"/>
                <w:sz w:val="24"/>
                <w:szCs w:val="24"/>
              </w:rPr>
              <w:t>РАЗДЕЛ 2. Материалы по обоснованию расчётных показателей обеспеченности и территориальной доступности объектов местного значения городского округа Новошахтинска</w:t>
            </w:r>
            <w:r>
              <w:rPr>
                <w:webHidden/>
              </w:rPr>
              <w:fldChar w:fldCharType="begin"/>
            </w:r>
            <w:r>
              <w:rPr>
                <w:webHidden/>
              </w:rPr>
              <w:instrText xml:space="preserve">PAGEREF _Toc86593641 \h</w:instrText>
            </w:r>
            <w:r>
              <w:rPr>
                <w:webHidden/>
              </w:rPr>
              <w:fldChar w:fldCharType="separate"/>
            </w:r>
            <w:r>
              <w:rPr>
                <w:rStyle w:val="Style11"/>
                <w:rFonts w:cs="Times New Roman" w:ascii="Times New Roman" w:hAnsi="Times New Roman"/>
                <w:vanish w:val="false"/>
                <w:sz w:val="24"/>
                <w:szCs w:val="24"/>
              </w:rPr>
              <w:tab/>
              <w:t>29</w:t>
            </w:r>
            <w:r>
              <w:rPr>
                <w:webHidden/>
              </w:rPr>
              <w:fldChar w:fldCharType="end"/>
            </w:r>
          </w:hyperlink>
        </w:p>
        <w:p>
          <w:pPr>
            <w:pStyle w:val="TOC3"/>
            <w:tabs>
              <w:tab w:val="clear" w:pos="709"/>
              <w:tab w:val="right" w:pos="9345" w:leader="dot"/>
            </w:tabs>
            <w:spacing w:before="120" w:after="120"/>
            <w:rPr>
              <w:rFonts w:ascii="Times New Roman" w:hAnsi="Times New Roman" w:eastAsia="" w:cs="Times New Roman" w:eastAsiaTheme="minorEastAsia"/>
              <w:i w:val="false"/>
              <w:i w:val="false"/>
              <w:iCs w:val="false"/>
              <w:sz w:val="24"/>
              <w:szCs w:val="24"/>
              <w:lang w:eastAsia="ru-RU"/>
            </w:rPr>
          </w:pPr>
          <w:hyperlink w:anchor="_Toc86593642">
            <w:r>
              <w:rPr>
                <w:webHidden/>
                <w:rStyle w:val="Style11"/>
                <w:rFonts w:cs="Times New Roman" w:ascii="Times New Roman" w:hAnsi="Times New Roman"/>
                <w:i w:val="false"/>
                <w:sz w:val="24"/>
                <w:szCs w:val="24"/>
              </w:rPr>
              <w:t>2.1.Обоснование расчётных показателей объектов местного значения в области автодорожной деятельности и транспорта</w:t>
            </w:r>
            <w:r>
              <w:rPr>
                <w:webHidden/>
              </w:rPr>
              <w:fldChar w:fldCharType="begin"/>
            </w:r>
            <w:r>
              <w:rPr>
                <w:webHidden/>
              </w:rPr>
              <w:instrText xml:space="preserve">PAGEREF _Toc86593642 \h</w:instrText>
            </w:r>
            <w:r>
              <w:rPr>
                <w:webHidden/>
              </w:rPr>
              <w:fldChar w:fldCharType="separate"/>
            </w:r>
            <w:r>
              <w:rPr>
                <w:rStyle w:val="Style11"/>
                <w:rFonts w:cs="Times New Roman" w:ascii="Times New Roman" w:hAnsi="Times New Roman"/>
                <w:i w:val="false"/>
                <w:vanish w:val="false"/>
                <w:sz w:val="24"/>
                <w:szCs w:val="24"/>
              </w:rPr>
              <w:tab/>
              <w:t>29</w:t>
            </w:r>
            <w:r>
              <w:rPr>
                <w:webHidden/>
              </w:rPr>
              <w:fldChar w:fldCharType="end"/>
            </w:r>
          </w:hyperlink>
        </w:p>
        <w:p>
          <w:pPr>
            <w:pStyle w:val="TOC3"/>
            <w:tabs>
              <w:tab w:val="clear" w:pos="709"/>
              <w:tab w:val="right" w:pos="9345" w:leader="dot"/>
            </w:tabs>
            <w:spacing w:before="120" w:after="120"/>
            <w:rPr>
              <w:rFonts w:ascii="Times New Roman" w:hAnsi="Times New Roman" w:eastAsia="" w:cs="Times New Roman" w:eastAsiaTheme="minorEastAsia"/>
              <w:i w:val="false"/>
              <w:i w:val="false"/>
              <w:iCs w:val="false"/>
              <w:sz w:val="24"/>
              <w:szCs w:val="24"/>
              <w:lang w:eastAsia="ru-RU"/>
            </w:rPr>
          </w:pPr>
          <w:hyperlink w:anchor="_Toc86593643">
            <w:r>
              <w:rPr>
                <w:webHidden/>
                <w:rStyle w:val="Style11"/>
                <w:rFonts w:cs="Times New Roman" w:ascii="Times New Roman" w:hAnsi="Times New Roman"/>
                <w:i w:val="false"/>
                <w:sz w:val="24"/>
                <w:szCs w:val="24"/>
              </w:rPr>
              <w:t>2.2. Обоснование расчётных показателей объектов местного значения в области социальной инфраструктуры</w:t>
            </w:r>
            <w:r>
              <w:rPr>
                <w:webHidden/>
              </w:rPr>
              <w:fldChar w:fldCharType="begin"/>
            </w:r>
            <w:r>
              <w:rPr>
                <w:webHidden/>
              </w:rPr>
              <w:instrText xml:space="preserve">PAGEREF _Toc86593643 \h</w:instrText>
            </w:r>
            <w:r>
              <w:rPr>
                <w:webHidden/>
              </w:rPr>
              <w:fldChar w:fldCharType="separate"/>
            </w:r>
            <w:r>
              <w:rPr>
                <w:rStyle w:val="Style11"/>
                <w:rFonts w:cs="Times New Roman" w:ascii="Times New Roman" w:hAnsi="Times New Roman"/>
                <w:i w:val="false"/>
                <w:vanish w:val="false"/>
                <w:sz w:val="24"/>
                <w:szCs w:val="24"/>
              </w:rPr>
              <w:tab/>
              <w:t>30</w:t>
            </w:r>
            <w:r>
              <w:rPr>
                <w:webHidden/>
              </w:rPr>
              <w:fldChar w:fldCharType="end"/>
            </w:r>
          </w:hyperlink>
        </w:p>
        <w:p>
          <w:pPr>
            <w:pStyle w:val="TOC3"/>
            <w:tabs>
              <w:tab w:val="clear" w:pos="709"/>
              <w:tab w:val="right" w:pos="9345" w:leader="dot"/>
            </w:tabs>
            <w:spacing w:before="120" w:after="120"/>
            <w:rPr>
              <w:rFonts w:ascii="Times New Roman" w:hAnsi="Times New Roman" w:eastAsia="" w:cs="Times New Roman" w:eastAsiaTheme="minorEastAsia"/>
              <w:i w:val="false"/>
              <w:i w:val="false"/>
              <w:iCs w:val="false"/>
              <w:sz w:val="24"/>
              <w:szCs w:val="24"/>
              <w:lang w:eastAsia="ru-RU"/>
            </w:rPr>
          </w:pPr>
          <w:hyperlink w:anchor="_Toc86593644">
            <w:r>
              <w:rPr>
                <w:webHidden/>
                <w:rStyle w:val="Style11"/>
                <w:rFonts w:cs="Times New Roman" w:ascii="Times New Roman" w:hAnsi="Times New Roman"/>
                <w:i w:val="false"/>
                <w:sz w:val="24"/>
                <w:szCs w:val="24"/>
              </w:rPr>
              <w:t>2.3. Обоснование расчётных показателей объектов местного значения городского округа в области защиты от чрезвычайных ситуаций, охраны общественного порядка, иных объектов, которые необходимы для осуществления полномочий  городского округа</w:t>
            </w:r>
            <w:r>
              <w:rPr>
                <w:webHidden/>
              </w:rPr>
              <w:fldChar w:fldCharType="begin"/>
            </w:r>
            <w:r>
              <w:rPr>
                <w:webHidden/>
              </w:rPr>
              <w:instrText xml:space="preserve">PAGEREF _Toc86593644 \h</w:instrText>
            </w:r>
            <w:r>
              <w:rPr>
                <w:webHidden/>
              </w:rPr>
              <w:fldChar w:fldCharType="separate"/>
            </w:r>
            <w:r>
              <w:rPr>
                <w:rStyle w:val="Style11"/>
                <w:rFonts w:cs="Times New Roman" w:ascii="Times New Roman" w:hAnsi="Times New Roman"/>
                <w:i w:val="false"/>
                <w:vanish w:val="false"/>
                <w:sz w:val="24"/>
                <w:szCs w:val="24"/>
              </w:rPr>
              <w:tab/>
              <w:t>35</w:t>
            </w:r>
            <w:r>
              <w:rPr>
                <w:webHidden/>
              </w:rPr>
              <w:fldChar w:fldCharType="end"/>
            </w:r>
          </w:hyperlink>
        </w:p>
        <w:p>
          <w:pPr>
            <w:pStyle w:val="TOC2"/>
            <w:tabs>
              <w:tab w:val="clear" w:pos="709"/>
              <w:tab w:val="right" w:pos="9345" w:leader="dot"/>
            </w:tabs>
            <w:spacing w:before="120" w:after="120"/>
            <w:rPr>
              <w:rFonts w:ascii="Times New Roman" w:hAnsi="Times New Roman" w:cs="Times New Roman"/>
              <w:sz w:val="24"/>
              <w:szCs w:val="24"/>
            </w:rPr>
          </w:pPr>
          <w:hyperlink w:anchor="_Toc86593645">
            <w:r>
              <w:rPr>
                <w:webHidden/>
                <w:rStyle w:val="Style11"/>
                <w:rFonts w:cs="Times New Roman" w:ascii="Times New Roman" w:hAnsi="Times New Roman"/>
                <w:sz w:val="24"/>
                <w:szCs w:val="24"/>
              </w:rPr>
              <w:t>РАЗДЕЛ 3. Правила и область применения расчетных показателей, содержащихся в основной части региональных нормативов градостроительного проектирования</w:t>
            </w:r>
            <w:r>
              <w:rPr>
                <w:webHidden/>
              </w:rPr>
              <w:fldChar w:fldCharType="begin"/>
            </w:r>
            <w:r>
              <w:rPr>
                <w:webHidden/>
              </w:rPr>
              <w:instrText xml:space="preserve">PAGEREF _Toc86593645 \h</w:instrText>
            </w:r>
            <w:r>
              <w:rPr>
                <w:webHidden/>
              </w:rPr>
              <w:fldChar w:fldCharType="separate"/>
            </w:r>
            <w:r>
              <w:rPr>
                <w:rStyle w:val="Style11"/>
                <w:rFonts w:cs="Times New Roman" w:ascii="Times New Roman" w:hAnsi="Times New Roman"/>
                <w:vanish w:val="false"/>
                <w:sz w:val="24"/>
                <w:szCs w:val="24"/>
              </w:rPr>
              <w:tab/>
              <w:t>40</w:t>
            </w:r>
            <w:r>
              <w:rPr>
                <w:webHidden/>
              </w:rPr>
              <w:fldChar w:fldCharType="end"/>
            </w:r>
          </w:hyperlink>
        </w:p>
        <w:p>
          <w:pPr>
            <w:pStyle w:val="TOC2"/>
            <w:tabs>
              <w:tab w:val="clear" w:pos="709"/>
              <w:tab w:val="right" w:pos="9345" w:leader="dot"/>
            </w:tabs>
            <w:spacing w:before="120" w:after="120"/>
            <w:rPr>
              <w:rFonts w:ascii="Times New Roman" w:hAnsi="Times New Roman" w:cs="Times New Roman"/>
              <w:sz w:val="24"/>
              <w:szCs w:val="24"/>
            </w:rPr>
          </w:pPr>
          <w:hyperlink w:anchor="_Toc86593646">
            <w:r>
              <w:rPr>
                <w:webHidden/>
                <w:rStyle w:val="Style11"/>
                <w:rFonts w:cs="Times New Roman" w:ascii="Times New Roman" w:hAnsi="Times New Roman"/>
                <w:sz w:val="24"/>
                <w:szCs w:val="24"/>
              </w:rPr>
              <w:t>ПРИЛОЖЕНИЯ</w:t>
            </w:r>
            <w:r>
              <w:rPr>
                <w:webHidden/>
              </w:rPr>
              <w:fldChar w:fldCharType="begin"/>
            </w:r>
            <w:r>
              <w:rPr>
                <w:webHidden/>
              </w:rPr>
              <w:instrText xml:space="preserve">PAGEREF _Toc86593646 \h</w:instrText>
            </w:r>
            <w:r>
              <w:rPr>
                <w:webHidden/>
              </w:rPr>
              <w:fldChar w:fldCharType="separate"/>
            </w:r>
            <w:r>
              <w:rPr>
                <w:rStyle w:val="Style11"/>
                <w:rFonts w:cs="Times New Roman" w:ascii="Times New Roman" w:hAnsi="Times New Roman"/>
                <w:vanish w:val="false"/>
                <w:sz w:val="24"/>
                <w:szCs w:val="24"/>
              </w:rPr>
              <w:tab/>
              <w:t>42</w:t>
            </w:r>
            <w:r>
              <w:rPr>
                <w:webHidden/>
              </w:rPr>
              <w:fldChar w:fldCharType="end"/>
            </w:r>
          </w:hyperlink>
          <w:r>
            <w:rPr>
              <w:rStyle w:val="Style11"/>
              <w:sz w:val="24"/>
              <w:szCs w:val="24"/>
              <w:vanish w:val="false"/>
              <w:rFonts w:cs="Times New Roman" w:ascii="Times New Roman" w:hAnsi="Times New Roman"/>
            </w:rPr>
            <w:fldChar w:fldCharType="end"/>
          </w:r>
        </w:p>
      </w:sdtContent>
    </w:sdt>
    <w:p>
      <w:pPr>
        <w:pStyle w:val="Normal"/>
        <w:spacing w:before="120" w:after="120"/>
        <w:rPr>
          <w:b/>
          <w:bCs/>
        </w:rPr>
      </w:pPr>
      <w:r>
        <w:rPr>
          <w:b/>
          <w:bCs/>
        </w:rPr>
      </w:r>
      <w:bookmarkStart w:id="0" w:name="_GoBack"/>
      <w:bookmarkStart w:id="1" w:name="_GoBack"/>
      <w:bookmarkEnd w:id="1"/>
    </w:p>
    <w:p>
      <w:pPr>
        <w:pStyle w:val="Normal"/>
        <w:spacing w:before="120" w:after="120"/>
        <w:rPr/>
      </w:pPr>
      <w:r>
        <w:rPr/>
      </w:r>
      <w:bookmarkStart w:id="2" w:name="_GoBack"/>
      <w:bookmarkStart w:id="3" w:name="_GoBack"/>
      <w:bookmarkEnd w:id="3"/>
      <w:r>
        <w:br w:type="page"/>
      </w:r>
    </w:p>
    <w:p>
      <w:pPr>
        <w:pStyle w:val="Heading1"/>
        <w:spacing w:before="0" w:after="120"/>
        <w:contextualSpacing/>
        <w:jc w:val="center"/>
        <w:rPr>
          <w:rFonts w:ascii="Times New Roman" w:hAnsi="Times New Roman" w:cs="Times New Roman"/>
          <w:color w:themeColor="text1" w:val="000000"/>
          <w:sz w:val="28"/>
          <w:szCs w:val="28"/>
        </w:rPr>
      </w:pPr>
      <w:bookmarkStart w:id="4" w:name="_Toc86593628"/>
      <w:r>
        <w:rPr>
          <w:rFonts w:cs="Times New Roman" w:ascii="Times New Roman" w:hAnsi="Times New Roman"/>
          <w:color w:themeColor="text1" w:val="000000"/>
          <w:sz w:val="28"/>
          <w:szCs w:val="28"/>
        </w:rPr>
        <w:t>ОБЩИЕ ПОЛОЖЕНИЯ</w:t>
      </w:r>
      <w:bookmarkEnd w:id="4"/>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540"/>
        <w:jc w:val="both"/>
        <w:rPr/>
      </w:pPr>
      <w:r>
        <w:rPr>
          <w:rFonts w:eastAsia="Times New Roman" w:cs="Times New Roman" w:ascii="Times New Roman" w:hAnsi="Times New Roman"/>
          <w:sz w:val="28"/>
          <w:szCs w:val="28"/>
          <w:lang w:eastAsia="ru-RU"/>
        </w:rPr>
        <w:t>Нормативы градостроительного проектирования разработаны в соответствии с законодательством Российской Федерации и Ростовской области, нормативно-правовыми и нормативно-техническими документами в целях реализации полномочий органов государственной власти Ростовской области в сфере градостроительной деятельности.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Нормативы содержат расчетные показатели минимально допустимого уровня обеспеченности населения (территории) городского округа «Город Новошахтинск» объектами местного значения, максимально допустимого уровня территориальной доступности таких объектов для населения, установленные в целях обеспечения благоприятных условий жизнедеятельности человека.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Местные нормативы градостроительного проектирования обязательны к применению при подготовке документов территориального планирования городского округа «Город Новошахтинск», документации по планировке территории. Для отдельных видов расчётных показателей нормативов могут быть установлены ограничения указанной области применения, если это указано в настоящих Нормативах.</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Перечень предельных значений показателей минимально допустимого уровня обеспеченности населения (территории) объектами местного значения ГО Новошахтинск, установленные Нормативами, не могут быть ниже предельных значений, устанавливаемых региональными нормативами градостроительного проектирования. Максимально допустимый уровень территориальной доступности таких объектов для населения ГО Новошахтинск не могут превышать предельных значений, устанавливаемых региональными нормативами градостроительного проектирования Ростовской области. (Министерство строительства, архитектуры и территориального развития Ростовской области. Постановление от 29.12. 2023 №29 «Об утверждении нормативов градостроительного проектирования Ростовской области»).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Подготовка местных нормативов градостроительного проектирования осуществлена с учетом: социально-демографического состава и плотности населения на территории муниципального образования; планов и программ комплексного социально-экономического развития муниципального образования; предложений органов местного самоуправления; заинтересованных организаций и лиц.</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соответствии со статьёй 16 федерального закона от 06.10.2003 №131-ФЗ «Об общих принципах организации местного самоуправления в Российской Федерации» к вопросам местного значения городского округа относятся следующие вопросы (в части градостроительного нормирования):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организация строительства и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законодательством;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участие в предупреждении и ликвидации последствий чрезвычайных ситуаций в границах муниципального, городского округа;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организация мероприятий по охране окружающей среды в границах муниципального, городского округа;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создание условий для оказания медицинской помощи населению на территории муниципального, городского округа в соответствии с территориальной программой государственных гарантий бесплатного оказания гражданам медицинской помощи;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создание условий для организации досуга и обеспечения жителей муниципального, городского округа услугами организаций культуры;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обеспечение условий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создание условий для массового отдыха жителей муниципального, городского округа и организация обустройства мест массового отдыха населения;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формирование и содержание муниципального архива;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организация ритуальных услуг и содержание мест захоронения;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pPr>
        <w:pStyle w:val="Normal"/>
        <w:ind w:firstLine="709"/>
        <w:jc w:val="both"/>
        <w:rPr/>
      </w:pPr>
      <w:r>
        <w:rPr>
          <w:rFonts w:cs="Times New Roman" w:ascii="Times New Roman" w:hAnsi="Times New Roman"/>
          <w:sz w:val="28"/>
          <w:szCs w:val="28"/>
        </w:rPr>
        <w:t>организация благоустройства территории городского округа в соответствии с правилами благоустройства, а также организация использования, охраны, защиты, воспроизводства городских лесов.</w:t>
      </w:r>
      <w:bookmarkStart w:id="5" w:name="_Toc86593629"/>
    </w:p>
    <w:p>
      <w:pPr>
        <w:pStyle w:val="Heading2"/>
        <w:jc w:val="both"/>
        <w:rPr>
          <w:rFonts w:ascii="Times New Roman" w:hAnsi="Times New Roman" w:cs="Times New Roman"/>
          <w:b/>
          <w:bCs/>
          <w:caps w:val="false"/>
          <w:smallCaps w:val="false"/>
        </w:rPr>
      </w:pPr>
      <w:r>
        <w:rPr>
          <w:rFonts w:cs="Times New Roman" w:ascii="Times New Roman" w:hAnsi="Times New Roman"/>
          <w:b/>
          <w:bCs/>
          <w:caps w:val="false"/>
          <w:smallCaps w:val="false"/>
        </w:rPr>
        <w:tab/>
        <w:t>РАЗДЕЛ 1. Предельные значения показателей минимально допустимого уровня обеспеченности населения города Новошахтинска объектами местного значения и максимально допустимого уровня территориальной доступности</w:t>
      </w:r>
      <w:bookmarkEnd w:id="5"/>
      <w:r>
        <w:rPr>
          <w:rFonts w:cs="Times New Roman" w:ascii="Times New Roman" w:hAnsi="Times New Roman"/>
          <w:b/>
          <w:bCs/>
          <w:caps w:val="false"/>
          <w:smallCaps w:val="false"/>
        </w:rPr>
        <w:t xml:space="preserve"> таких объектов для населения</w:t>
      </w:r>
    </w:p>
    <w:p>
      <w:pPr>
        <w:pStyle w:val="Normal"/>
        <w:rPr>
          <w:rFonts w:ascii="Times New Roman" w:hAnsi="Times New Roman" w:cs="Times New Roman"/>
          <w:b/>
          <w:sz w:val="28"/>
          <w:szCs w:val="28"/>
        </w:rPr>
      </w:pPr>
      <w:r>
        <w:rPr>
          <w:rFonts w:cs="Times New Roman" w:ascii="Times New Roman" w:hAnsi="Times New Roman"/>
          <w:b/>
          <w:sz w:val="28"/>
          <w:szCs w:val="28"/>
        </w:rPr>
      </w:r>
    </w:p>
    <w:p>
      <w:pPr>
        <w:pStyle w:val="Heading3"/>
        <w:spacing w:lineRule="auto" w:line="240" w:before="120" w:after="120"/>
        <w:jc w:val="center"/>
        <w:rPr>
          <w:rFonts w:ascii="Times New Roman" w:hAnsi="Times New Roman" w:cs="Times New Roman"/>
          <w:i w:val="false"/>
          <w:i w:val="false"/>
          <w:iCs w:val="false"/>
          <w:caps w:val="false"/>
          <w:smallCaps w:val="false"/>
          <w:spacing w:val="0"/>
          <w:sz w:val="28"/>
          <w:szCs w:val="28"/>
        </w:rPr>
      </w:pPr>
      <w:bookmarkStart w:id="6" w:name="_Toc86593630"/>
      <w:r>
        <w:rPr>
          <w:rFonts w:cs="Times New Roman" w:ascii="Times New Roman" w:hAnsi="Times New Roman"/>
          <w:i w:val="false"/>
          <w:iCs w:val="false"/>
          <w:caps w:val="false"/>
          <w:smallCaps w:val="false"/>
          <w:spacing w:val="0"/>
          <w:sz w:val="28"/>
          <w:szCs w:val="28"/>
        </w:rPr>
        <w:t>1.1. Жилые территории</w:t>
      </w:r>
      <w:bookmarkEnd w:id="6"/>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1.1.1 Планировочную организацию жилой и общественной территории городского округа следует решать с учётом Генерального плана городского округа муниципального образования «Город Новошахтинск» и Правил землепользования и застройки городского округа.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1.1.2 В соответствии с Жилищным кодексом от 29.12.2004 №189–ФЗ к компетенции органов местного самоуправления относится определение нормы предоставления жилого помещения. Нормой предоставления площади жилого помещения по договору социального найма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 и равна 18 кв. м.. Норма предоставления устанавливается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1.1.3 Жилищная обеспеченность населения принимается для муниципального жилищного строительства, при котором жилые помещения предоставляются в социальный наем, в соответствии с </w:t>
      </w:r>
      <w:hyperlink r:id="rId2" w:tooltip="Решение Новошахтинской городской Думы от 28.02.2006 N 88 (ред. от 28.02.2017) &quot;Об утверждении учетной нормы площади жилого помещения для принятия на учет граждан в качестве нуждающихся в жилых помещениях и нормы предоставления площади жилого помещения по догов">
        <w:r>
          <w:rPr>
            <w:rStyle w:val="Style"/>
            <w:rFonts w:cs="Times New Roman" w:ascii="Times New Roman" w:hAnsi="Times New Roman"/>
            <w:sz w:val="28"/>
            <w:szCs w:val="28"/>
          </w:rPr>
          <w:t>решением</w:t>
        </w:r>
      </w:hyperlink>
      <w:r>
        <w:rPr>
          <w:rFonts w:cs="Times New Roman" w:ascii="Times New Roman" w:hAnsi="Times New Roman"/>
          <w:sz w:val="28"/>
          <w:szCs w:val="28"/>
        </w:rPr>
        <w:t xml:space="preserve"> Новошахтинской городской Думы от 28.02.2006 № 88 «Об утверждении учетной нормы площади жилого помещения для принятия на учет граждан в качестве нуждающихся в жилых помещениях и нормы предоставления площади жилого помещения по договору социального найма».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1.1.4 Расчётный показатель жилищной обеспеченности рекомендуется принимать не менее 18 кв. м общей площади на человека, а при застройке жилыми домами повышенной комфортности – 30-40 кв. м общей площади на человека.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1.1.5 Для жилищного строительства, ведущегося на коммерческой основе, жилищная обеспеченность устанавливается на основе задания на проектирование.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1.1.6 Расчетные показатели жилищной обеспеченности для индивидуальной жилой застройки не нормируются.</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Heading3"/>
        <w:spacing w:lineRule="auto" w:line="240" w:before="120" w:after="120"/>
        <w:jc w:val="center"/>
        <w:rPr>
          <w:rFonts w:ascii="Times New Roman" w:hAnsi="Times New Roman" w:cs="Times New Roman"/>
          <w:i w:val="false"/>
          <w:i w:val="false"/>
          <w:iCs w:val="false"/>
          <w:caps w:val="false"/>
          <w:smallCaps w:val="false"/>
          <w:spacing w:val="0"/>
          <w:sz w:val="28"/>
          <w:szCs w:val="28"/>
        </w:rPr>
      </w:pPr>
      <w:bookmarkStart w:id="7" w:name="_Toc86593631"/>
      <w:r>
        <w:rPr>
          <w:rFonts w:cs="Times New Roman" w:ascii="Times New Roman" w:hAnsi="Times New Roman"/>
          <w:i w:val="false"/>
          <w:iCs w:val="false"/>
          <w:caps w:val="false"/>
          <w:smallCaps w:val="false"/>
          <w:spacing w:val="0"/>
          <w:sz w:val="28"/>
          <w:szCs w:val="28"/>
        </w:rPr>
        <w:t>1.2. Автомобильные дороги местного значения в границах городского округа</w:t>
      </w:r>
      <w:bookmarkEnd w:id="7"/>
    </w:p>
    <w:p>
      <w:pPr>
        <w:pStyle w:val="Normal"/>
        <w:spacing w:lineRule="auto" w:line="240"/>
        <w:ind w:firstLine="709"/>
        <w:jc w:val="both"/>
        <w:rPr>
          <w:rFonts w:ascii="Times New Roman" w:hAnsi="Times New Roman" w:cs="Times New Roman"/>
          <w:sz w:val="28"/>
          <w:szCs w:val="28"/>
        </w:rPr>
      </w:pPr>
      <w:r>
        <w:rPr>
          <w:rFonts w:cs="Times New Roman" w:ascii="Times New Roman" w:hAnsi="Times New Roman"/>
          <w:sz w:val="28"/>
          <w:szCs w:val="28"/>
        </w:rPr>
        <w:t>1.2.1 Предельные значения расчетных показателей для объектов местного значения городского округа в области автомобильных дорог местного значения в границах населённого пункта приведены в таблице 1.2.1.</w:t>
      </w:r>
    </w:p>
    <w:p>
      <w:pPr>
        <w:pStyle w:val="Normal"/>
        <w:widowControl w:val="false"/>
        <w:spacing w:lineRule="auto" w:line="240" w:before="0" w:after="0"/>
        <w:ind w:firstLine="709"/>
        <w:jc w:val="both"/>
        <w:rPr>
          <w:rFonts w:ascii="Times New Roman" w:hAnsi="Times New Roman" w:eastAsia="Lucida Sans Unicode" w:cs="Tahoma"/>
          <w:sz w:val="28"/>
          <w:szCs w:val="28"/>
          <w:lang w:eastAsia="ru-RU"/>
        </w:rPr>
      </w:pPr>
      <w:r>
        <w:rPr>
          <w:rFonts w:eastAsia="Lucida Sans Unicode" w:cs="Tahoma" w:ascii="Times New Roman" w:hAnsi="Times New Roman"/>
          <w:sz w:val="28"/>
          <w:szCs w:val="28"/>
          <w:lang w:eastAsia="ru-RU"/>
        </w:rPr>
      </w:r>
    </w:p>
    <w:p>
      <w:pPr>
        <w:pStyle w:val="Normal"/>
        <w:tabs>
          <w:tab w:val="clear" w:pos="709"/>
          <w:tab w:val="left" w:pos="1418" w:leader="none"/>
        </w:tabs>
        <w:spacing w:lineRule="auto" w:line="240" w:before="60" w:after="60"/>
        <w:ind w:left="1069"/>
        <w:jc w:val="right"/>
        <w:rPr>
          <w:rFonts w:ascii="Times New Roman" w:hAnsi="Times New Roman" w:cs="Times New Roman"/>
          <w:sz w:val="28"/>
          <w:szCs w:val="28"/>
        </w:rPr>
      </w:pPr>
      <w:r>
        <w:rPr>
          <w:rFonts w:cs="Times New Roman" w:ascii="Times New Roman" w:hAnsi="Times New Roman"/>
          <w:sz w:val="28"/>
          <w:szCs w:val="28"/>
        </w:rPr>
        <w:t>Таблица 1.2.1</w:t>
      </w:r>
    </w:p>
    <w:p>
      <w:pPr>
        <w:pStyle w:val="Normal"/>
        <w:tabs>
          <w:tab w:val="clear" w:pos="709"/>
          <w:tab w:val="left" w:pos="1418" w:leader="none"/>
        </w:tabs>
        <w:spacing w:lineRule="auto" w:line="240" w:before="60" w:after="60"/>
        <w:ind w:left="1069"/>
        <w:jc w:val="right"/>
        <w:rPr>
          <w:rFonts w:ascii="Times New Roman" w:hAnsi="Times New Roman" w:cs="Times New Roman"/>
          <w:sz w:val="28"/>
          <w:szCs w:val="28"/>
        </w:rPr>
      </w:pPr>
      <w:r>
        <w:rPr>
          <w:rFonts w:cs="Times New Roman" w:ascii="Times New Roman" w:hAnsi="Times New Roman"/>
          <w:sz w:val="28"/>
          <w:szCs w:val="28"/>
        </w:rPr>
        <w:t xml:space="preserve">Предельные значения расчетных показателей для объектов местного значения городского округа в области автомобильных дорог местного значения </w:t>
      </w:r>
    </w:p>
    <w:tbl>
      <w:tblPr>
        <w:tblW w:w="9463"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554"/>
        <w:gridCol w:w="1972"/>
        <w:gridCol w:w="2964"/>
        <w:gridCol w:w="1094"/>
        <w:gridCol w:w="1035"/>
        <w:gridCol w:w="892"/>
        <w:gridCol w:w="951"/>
      </w:tblGrid>
      <w:tr>
        <w:trPr>
          <w:tblHeader w:val="true"/>
          <w:trHeight w:val="788" w:hRule="atLeast"/>
        </w:trPr>
        <w:tc>
          <w:tcPr>
            <w:tcW w:w="5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right="14"/>
              <w:contextualSpacing/>
              <w:jc w:val="center"/>
              <w:rPr>
                <w:rFonts w:ascii="Times New Roman" w:hAnsi="Times New Roman" w:cs="Times New Roman"/>
                <w:sz w:val="24"/>
                <w:szCs w:val="24"/>
                <w:lang w:val="en-US"/>
              </w:rPr>
            </w:pPr>
            <w:r>
              <w:rPr>
                <w:rFonts w:cs="Times New Roman" w:ascii="Times New Roman" w:hAnsi="Times New Roman"/>
                <w:sz w:val="24"/>
                <w:szCs w:val="24"/>
                <w:lang w:val="en-US"/>
              </w:rPr>
              <w:t>N</w:t>
            </w:r>
          </w:p>
          <w:p>
            <w:pPr>
              <w:pStyle w:val="Normal"/>
              <w:spacing w:lineRule="auto" w:line="240" w:before="0" w:after="0"/>
              <w:ind w:right="14"/>
              <w:contextualSpacing/>
              <w:jc w:val="center"/>
              <w:rPr>
                <w:rFonts w:ascii="Times New Roman" w:hAnsi="Times New Roman" w:cs="Times New Roman"/>
                <w:sz w:val="24"/>
                <w:szCs w:val="24"/>
              </w:rPr>
            </w:pPr>
            <w:r>
              <w:rPr>
                <w:rFonts w:cs="Times New Roman" w:ascii="Times New Roman" w:hAnsi="Times New Roman"/>
                <w:sz w:val="24"/>
                <w:szCs w:val="24"/>
              </w:rPr>
              <w:t>п\п</w:t>
            </w:r>
          </w:p>
        </w:tc>
        <w:tc>
          <w:tcPr>
            <w:tcW w:w="197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right="14"/>
              <w:contextualSpacing/>
              <w:jc w:val="center"/>
              <w:rPr>
                <w:rFonts w:ascii="Times New Roman" w:hAnsi="Times New Roman" w:cs="Times New Roman"/>
                <w:sz w:val="24"/>
                <w:szCs w:val="24"/>
              </w:rPr>
            </w:pPr>
            <w:r>
              <w:rPr>
                <w:rFonts w:cs="Times New Roman" w:ascii="Times New Roman" w:hAnsi="Times New Roman"/>
                <w:sz w:val="24"/>
                <w:szCs w:val="24"/>
              </w:rPr>
              <w:t>Наименование нормируемых объектов</w:t>
            </w:r>
          </w:p>
        </w:tc>
        <w:tc>
          <w:tcPr>
            <w:tcW w:w="296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right="14"/>
              <w:jc w:val="center"/>
              <w:rPr>
                <w:rFonts w:ascii="Times New Roman" w:hAnsi="Times New Roman" w:cs="Times New Roman"/>
                <w:sz w:val="24"/>
                <w:szCs w:val="24"/>
              </w:rPr>
            </w:pPr>
            <w:r>
              <w:rPr>
                <w:rFonts w:cs="Times New Roman" w:ascii="Times New Roman" w:hAnsi="Times New Roman"/>
                <w:sz w:val="24"/>
                <w:szCs w:val="24"/>
              </w:rPr>
              <w:t>Нормируемые показатели, ед. изм.</w:t>
            </w:r>
          </w:p>
        </w:tc>
        <w:tc>
          <w:tcPr>
            <w:tcW w:w="21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right="14"/>
              <w:jc w:val="center"/>
              <w:rPr>
                <w:rFonts w:ascii="Times New Roman" w:hAnsi="Times New Roman" w:cs="Times New Roman"/>
                <w:sz w:val="24"/>
                <w:szCs w:val="24"/>
              </w:rPr>
            </w:pPr>
            <w:r>
              <w:rPr>
                <w:rFonts w:cs="Times New Roman" w:ascii="Times New Roman" w:hAnsi="Times New Roman"/>
                <w:sz w:val="24"/>
                <w:szCs w:val="24"/>
              </w:rPr>
              <w:t>Предельные значения расчетных показателей минимально допустимого уровня обеспеченности</w:t>
            </w:r>
          </w:p>
        </w:tc>
        <w:tc>
          <w:tcPr>
            <w:tcW w:w="1843"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ind w:right="14"/>
              <w:jc w:val="center"/>
              <w:rPr>
                <w:rFonts w:ascii="Times New Roman" w:hAnsi="Times New Roman" w:cs="Times New Roman"/>
                <w:sz w:val="24"/>
                <w:szCs w:val="24"/>
              </w:rPr>
            </w:pPr>
            <w:r>
              <w:rPr>
                <w:rFonts w:cs="Times New Roman" w:ascii="Times New Roman" w:hAnsi="Times New Roman"/>
                <w:sz w:val="24"/>
                <w:szCs w:val="24"/>
              </w:rPr>
              <w:t>Предельные значения доступности</w:t>
            </w:r>
          </w:p>
        </w:tc>
      </w:tr>
      <w:tr>
        <w:trPr/>
        <w:tc>
          <w:tcPr>
            <w:tcW w:w="554"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1</w:t>
            </w:r>
          </w:p>
        </w:tc>
        <w:tc>
          <w:tcPr>
            <w:tcW w:w="1972"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 xml:space="preserve">Улично-дорожная сеть </w:t>
            </w:r>
          </w:p>
        </w:tc>
        <w:tc>
          <w:tcPr>
            <w:tcW w:w="296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Плотность магистральной улично-дорожной сети, км/км</w:t>
            </w:r>
            <w:r>
              <w:rPr>
                <w:rFonts w:cs="Times New Roman" w:ascii="Times New Roman" w:hAnsi="Times New Roman"/>
                <w:sz w:val="24"/>
                <w:szCs w:val="24"/>
                <w:vertAlign w:val="superscript"/>
              </w:rPr>
              <w:t>2</w:t>
            </w:r>
          </w:p>
        </w:tc>
        <w:tc>
          <w:tcPr>
            <w:tcW w:w="109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мин.</w:t>
            </w:r>
          </w:p>
        </w:tc>
        <w:tc>
          <w:tcPr>
            <w:tcW w:w="1035"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макс.</w:t>
            </w:r>
          </w:p>
        </w:tc>
        <w:tc>
          <w:tcPr>
            <w:tcW w:w="892"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мин.</w:t>
            </w:r>
          </w:p>
        </w:tc>
        <w:tc>
          <w:tcPr>
            <w:tcW w:w="951"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макс.</w:t>
            </w:r>
          </w:p>
        </w:tc>
      </w:tr>
      <w:tr>
        <w:trPr/>
        <w:tc>
          <w:tcPr>
            <w:tcW w:w="554"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r>
          </w:p>
        </w:tc>
        <w:tc>
          <w:tcPr>
            <w:tcW w:w="1972"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r>
          </w:p>
        </w:tc>
        <w:tc>
          <w:tcPr>
            <w:tcW w:w="296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left="333"/>
              <w:rPr>
                <w:rFonts w:ascii="Times New Roman" w:hAnsi="Times New Roman" w:cs="Times New Roman"/>
                <w:sz w:val="24"/>
                <w:szCs w:val="24"/>
              </w:rPr>
            </w:pPr>
            <w:r>
              <w:rPr>
                <w:rFonts w:cs="Times New Roman" w:ascii="Times New Roman" w:hAnsi="Times New Roman"/>
                <w:sz w:val="24"/>
                <w:szCs w:val="24"/>
              </w:rPr>
              <w:t>в районах жилой застройки многоквартирными домами</w:t>
            </w:r>
          </w:p>
        </w:tc>
        <w:tc>
          <w:tcPr>
            <w:tcW w:w="109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не норм.</w:t>
            </w:r>
          </w:p>
        </w:tc>
        <w:tc>
          <w:tcPr>
            <w:tcW w:w="1035"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2,5</w:t>
            </w:r>
          </w:p>
        </w:tc>
        <w:tc>
          <w:tcPr>
            <w:tcW w:w="89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sz w:val="24"/>
                <w:szCs w:val="24"/>
              </w:rPr>
            </w:pPr>
            <w:r>
              <w:rPr>
                <w:rFonts w:cs="Times New Roman" w:ascii="Times New Roman" w:hAnsi="Times New Roman"/>
                <w:sz w:val="24"/>
                <w:szCs w:val="24"/>
              </w:rPr>
              <w:t>не норм.</w:t>
            </w:r>
          </w:p>
        </w:tc>
        <w:tc>
          <w:tcPr>
            <w:tcW w:w="95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sz w:val="24"/>
                <w:szCs w:val="24"/>
              </w:rPr>
            </w:pPr>
            <w:r>
              <w:rPr>
                <w:rFonts w:cs="Times New Roman" w:ascii="Times New Roman" w:hAnsi="Times New Roman"/>
                <w:sz w:val="24"/>
                <w:szCs w:val="24"/>
              </w:rPr>
              <w:t>не норм.</w:t>
            </w:r>
          </w:p>
        </w:tc>
      </w:tr>
      <w:tr>
        <w:trPr/>
        <w:tc>
          <w:tcPr>
            <w:tcW w:w="554"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r>
          </w:p>
        </w:tc>
        <w:tc>
          <w:tcPr>
            <w:tcW w:w="1972"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r>
          </w:p>
        </w:tc>
        <w:tc>
          <w:tcPr>
            <w:tcW w:w="296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left="333"/>
              <w:rPr>
                <w:rFonts w:ascii="Times New Roman" w:hAnsi="Times New Roman" w:cs="Times New Roman"/>
                <w:sz w:val="24"/>
                <w:szCs w:val="24"/>
              </w:rPr>
            </w:pPr>
            <w:r>
              <w:rPr>
                <w:rFonts w:cs="Times New Roman" w:ascii="Times New Roman" w:hAnsi="Times New Roman"/>
                <w:sz w:val="24"/>
                <w:szCs w:val="24"/>
              </w:rPr>
              <w:t>в районах жилой застройки индивидуальными жилыми домами</w:t>
            </w:r>
          </w:p>
        </w:tc>
        <w:tc>
          <w:tcPr>
            <w:tcW w:w="109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не норм.</w:t>
            </w:r>
          </w:p>
        </w:tc>
        <w:tc>
          <w:tcPr>
            <w:tcW w:w="1035"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1,4</w:t>
            </w:r>
          </w:p>
        </w:tc>
        <w:tc>
          <w:tcPr>
            <w:tcW w:w="89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sz w:val="24"/>
                <w:szCs w:val="24"/>
              </w:rPr>
            </w:pPr>
            <w:r>
              <w:rPr>
                <w:rFonts w:cs="Times New Roman" w:ascii="Times New Roman" w:hAnsi="Times New Roman"/>
                <w:sz w:val="24"/>
                <w:szCs w:val="24"/>
              </w:rPr>
              <w:t>не норм.</w:t>
            </w:r>
          </w:p>
        </w:tc>
        <w:tc>
          <w:tcPr>
            <w:tcW w:w="95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sz w:val="24"/>
                <w:szCs w:val="24"/>
              </w:rPr>
            </w:pPr>
            <w:r>
              <w:rPr>
                <w:rFonts w:cs="Times New Roman" w:ascii="Times New Roman" w:hAnsi="Times New Roman"/>
                <w:sz w:val="24"/>
                <w:szCs w:val="24"/>
              </w:rPr>
              <w:t>не норм.</w:t>
            </w:r>
          </w:p>
        </w:tc>
      </w:tr>
      <w:tr>
        <w:trPr/>
        <w:tc>
          <w:tcPr>
            <w:tcW w:w="554"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2</w:t>
            </w:r>
          </w:p>
        </w:tc>
        <w:tc>
          <w:tcPr>
            <w:tcW w:w="197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Велосипедные дорожки и велосипедные полосы</w:t>
            </w:r>
          </w:p>
        </w:tc>
        <w:tc>
          <w:tcPr>
            <w:tcW w:w="296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Размещение велосипедных дорожек и велосипедных полос</w:t>
            </w:r>
          </w:p>
        </w:tc>
        <w:tc>
          <w:tcPr>
            <w:tcW w:w="109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не норм.</w:t>
            </w:r>
          </w:p>
        </w:tc>
        <w:tc>
          <w:tcPr>
            <w:tcW w:w="1035"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не норм.</w:t>
            </w:r>
          </w:p>
        </w:tc>
        <w:tc>
          <w:tcPr>
            <w:tcW w:w="89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sz w:val="24"/>
                <w:szCs w:val="24"/>
              </w:rPr>
            </w:pPr>
            <w:r>
              <w:rPr>
                <w:rFonts w:cs="Times New Roman" w:ascii="Times New Roman" w:hAnsi="Times New Roman"/>
                <w:sz w:val="24"/>
                <w:szCs w:val="24"/>
              </w:rPr>
              <w:t>не норм.</w:t>
            </w:r>
          </w:p>
        </w:tc>
        <w:tc>
          <w:tcPr>
            <w:tcW w:w="95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sz w:val="24"/>
                <w:szCs w:val="24"/>
              </w:rPr>
            </w:pPr>
            <w:r>
              <w:rPr>
                <w:rFonts w:cs="Times New Roman" w:ascii="Times New Roman" w:hAnsi="Times New Roman"/>
                <w:sz w:val="24"/>
                <w:szCs w:val="24"/>
              </w:rPr>
              <w:t>800 м.</w:t>
            </w:r>
          </w:p>
        </w:tc>
      </w:tr>
    </w:tbl>
    <w:p>
      <w:pPr>
        <w:pStyle w:val="Normal"/>
        <w:tabs>
          <w:tab w:val="clear" w:pos="709"/>
          <w:tab w:val="left" w:pos="1418" w:leader="none"/>
        </w:tabs>
        <w:spacing w:lineRule="auto" w:line="240" w:before="60" w:after="6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9"/>
          <w:tab w:val="left" w:pos="1418" w:leader="none"/>
        </w:tabs>
        <w:spacing w:lineRule="auto" w:line="240" w:before="60" w:after="60"/>
        <w:jc w:val="both"/>
        <w:rPr>
          <w:rFonts w:ascii="Times New Roman" w:hAnsi="Times New Roman" w:cs="Times New Roman"/>
          <w:sz w:val="28"/>
          <w:szCs w:val="28"/>
        </w:rPr>
      </w:pPr>
      <w:r>
        <w:rPr>
          <w:rFonts w:cs="Times New Roman" w:ascii="Times New Roman" w:hAnsi="Times New Roman"/>
          <w:sz w:val="28"/>
          <w:szCs w:val="28"/>
        </w:rPr>
        <w:t>Примечание: максимально допустимый уровень территориальной доступности объектов применительно к автомобильным дорогам местного значения в границах населённого пункта не устанавливается.</w:t>
      </w:r>
    </w:p>
    <w:p>
      <w:pPr>
        <w:pStyle w:val="Normal"/>
        <w:widowControl w:val="false"/>
        <w:spacing w:lineRule="auto" w:line="240" w:before="0" w:after="0"/>
        <w:ind w:firstLine="709"/>
        <w:jc w:val="both"/>
        <w:rPr>
          <w:rFonts w:ascii="Times New Roman" w:hAnsi="Times New Roman" w:eastAsia="Lucida Sans Unicode" w:cs="Tahoma"/>
          <w:sz w:val="28"/>
          <w:szCs w:val="28"/>
          <w:lang w:eastAsia="ru-RU"/>
        </w:rPr>
      </w:pPr>
      <w:r>
        <w:rPr>
          <w:rFonts w:eastAsia="Lucida Sans Unicode" w:cs="Tahoma" w:ascii="Times New Roman" w:hAnsi="Times New Roman"/>
          <w:sz w:val="28"/>
          <w:szCs w:val="28"/>
          <w:lang w:eastAsia="ru-RU"/>
        </w:rPr>
        <w:t>1.2.2. Пропускная способность улично-дорожной сети при подготовке документов территориального планирования в отношении городских населённых пунктов определяется исходя из уровня автомобилизации в размере 500 авт./1000 жит. на 2030 год.</w:t>
      </w:r>
    </w:p>
    <w:p>
      <w:pPr>
        <w:pStyle w:val="Normal"/>
        <w:widowControl w:val="false"/>
        <w:spacing w:lineRule="auto" w:line="240" w:before="0" w:after="0"/>
        <w:ind w:firstLine="709"/>
        <w:jc w:val="both"/>
        <w:rPr>
          <w:rFonts w:ascii="Times New Roman" w:hAnsi="Times New Roman" w:eastAsia="Lucida Sans Unicode" w:cs="Tahoma"/>
          <w:sz w:val="28"/>
          <w:szCs w:val="28"/>
          <w:lang w:eastAsia="ru-RU"/>
        </w:rPr>
      </w:pPr>
      <w:r>
        <w:rPr>
          <w:rFonts w:eastAsia="Lucida Sans Unicode" w:cs="Tahoma" w:ascii="Times New Roman" w:hAnsi="Times New Roman"/>
          <w:sz w:val="28"/>
          <w:szCs w:val="28"/>
          <w:lang w:eastAsia="ru-RU"/>
        </w:rPr>
        <w:t xml:space="preserve">1.2.3. При расчёте требуемого значения плотности магистральной улично-дорожной сети учитываются магистральные улицы, соответствующие параметрам, приведённым в таблице 11.2. СП 42.13330.2016.   </w:t>
      </w:r>
    </w:p>
    <w:p>
      <w:pPr>
        <w:pStyle w:val="Normal"/>
        <w:widowControl w:val="false"/>
        <w:spacing w:lineRule="auto" w:line="240" w:before="0" w:after="0"/>
        <w:ind w:firstLine="709"/>
        <w:jc w:val="both"/>
        <w:rPr>
          <w:rFonts w:ascii="Times New Roman" w:hAnsi="Times New Roman" w:eastAsia="Lucida Sans Unicode" w:cs="Tahoma"/>
          <w:sz w:val="28"/>
          <w:szCs w:val="28"/>
          <w:lang w:eastAsia="ru-RU"/>
        </w:rPr>
      </w:pPr>
      <w:r>
        <w:rPr>
          <w:rFonts w:eastAsia="Lucida Sans Unicode" w:cs="Tahoma" w:ascii="Times New Roman" w:hAnsi="Times New Roman"/>
          <w:sz w:val="28"/>
          <w:szCs w:val="28"/>
          <w:lang w:eastAsia="ru-RU"/>
        </w:rPr>
        <w:t>1.2.4. Потребность в участках АЗС следует принимать в соответствии с п. 11.41. СП 42.13330.2016.</w:t>
      </w:r>
    </w:p>
    <w:p>
      <w:pPr>
        <w:pStyle w:val="Normal"/>
        <w:widowControl w:val="false"/>
        <w:spacing w:lineRule="auto" w:line="240" w:before="0" w:after="0"/>
        <w:ind w:firstLine="709"/>
        <w:jc w:val="both"/>
        <w:rPr>
          <w:rFonts w:ascii="Times New Roman" w:hAnsi="Times New Roman" w:eastAsia="Lucida Sans Unicode" w:cs="Tahoma"/>
          <w:sz w:val="28"/>
          <w:szCs w:val="28"/>
          <w:lang w:eastAsia="ru-RU"/>
        </w:rPr>
      </w:pPr>
      <w:r>
        <w:rPr>
          <w:rFonts w:eastAsia="Lucida Sans Unicode" w:cs="Tahoma" w:ascii="Times New Roman" w:hAnsi="Times New Roman"/>
          <w:sz w:val="28"/>
          <w:szCs w:val="28"/>
          <w:lang w:eastAsia="ru-RU"/>
        </w:rPr>
        <w:t>1.2.5. Потребность в участках станций технического обслуживания автомобилей следует принимать в соответствии с п. 11.40. СП 42.13330.2016.</w:t>
      </w:r>
    </w:p>
    <w:p>
      <w:pPr>
        <w:pStyle w:val="Normal"/>
        <w:widowControl w:val="false"/>
        <w:spacing w:lineRule="auto" w:line="240" w:before="0" w:after="0"/>
        <w:ind w:firstLine="709"/>
        <w:jc w:val="both"/>
        <w:rPr>
          <w:rFonts w:ascii="Times New Roman" w:hAnsi="Times New Roman" w:eastAsia="Lucida Sans Unicode" w:cs="Tahoma"/>
          <w:sz w:val="28"/>
          <w:szCs w:val="28"/>
          <w:lang w:eastAsia="ru-RU"/>
        </w:rPr>
      </w:pPr>
      <w:r>
        <w:rPr>
          <w:rFonts w:eastAsia="Lucida Sans Unicode" w:cs="Tahoma" w:ascii="Times New Roman" w:hAnsi="Times New Roman"/>
          <w:sz w:val="28"/>
          <w:szCs w:val="28"/>
          <w:lang w:eastAsia="ru-RU"/>
        </w:rPr>
        <w:t>1.2.6. Предельные значения расчетных показателей для объектов местного значения для создания и обеспечения функционирования парковок (парковочных мест) приведены в таблице 1.2.2.</w:t>
      </w:r>
      <w:bookmarkStart w:id="8" w:name="_Toc516671356"/>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Расчетные показатели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w:t>
      </w:r>
    </w:p>
    <w:p>
      <w:pPr>
        <w:pStyle w:val="Normal"/>
        <w:tabs>
          <w:tab w:val="clear" w:pos="709"/>
          <w:tab w:val="left" w:pos="1418" w:leader="none"/>
        </w:tabs>
        <w:spacing w:lineRule="auto" w:line="240" w:before="60" w:after="60"/>
        <w:jc w:val="right"/>
        <w:rPr>
          <w:rFonts w:ascii="Times New Roman" w:hAnsi="Times New Roman" w:cs="Times New Roman"/>
          <w:sz w:val="28"/>
          <w:szCs w:val="28"/>
        </w:rPr>
      </w:pPr>
      <w:r>
        <w:rPr>
          <w:rFonts w:cs="Times New Roman" w:ascii="Times New Roman" w:hAnsi="Times New Roman"/>
          <w:sz w:val="28"/>
          <w:szCs w:val="28"/>
        </w:rPr>
        <w:t>Таблица 1.2.2.</w:t>
      </w:r>
      <w:bookmarkEnd w:id="8"/>
    </w:p>
    <w:tbl>
      <w:tblPr>
        <w:tblW w:w="9640"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595"/>
        <w:gridCol w:w="2523"/>
        <w:gridCol w:w="2835"/>
        <w:gridCol w:w="710"/>
        <w:gridCol w:w="992"/>
        <w:gridCol w:w="1984"/>
      </w:tblGrid>
      <w:tr>
        <w:trPr>
          <w:trHeight w:val="212" w:hRule="atLeast"/>
        </w:trPr>
        <w:tc>
          <w:tcPr>
            <w:tcW w:w="59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lang w:val="en-US"/>
              </w:rPr>
              <w:t>N</w:t>
            </w:r>
            <w:r>
              <w:rPr>
                <w:rFonts w:cs="Times New Roman" w:ascii="Times New Roman" w:hAnsi="Times New Roman"/>
                <w:sz w:val="24"/>
                <w:szCs w:val="24"/>
              </w:rPr>
              <w:t>п\п</w:t>
            </w:r>
          </w:p>
        </w:tc>
        <w:tc>
          <w:tcPr>
            <w:tcW w:w="252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Наименование нормируемых объектов</w:t>
            </w:r>
          </w:p>
        </w:tc>
        <w:tc>
          <w:tcPr>
            <w:tcW w:w="6521"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Предельные значения расчетных показателей</w:t>
            </w:r>
          </w:p>
        </w:tc>
      </w:tr>
      <w:tr>
        <w:trPr>
          <w:trHeight w:val="263" w:hRule="atLeast"/>
        </w:trPr>
        <w:tc>
          <w:tcPr>
            <w:tcW w:w="5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c>
          <w:tcPr>
            <w:tcW w:w="252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c>
          <w:tcPr>
            <w:tcW w:w="4537"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35" w:right="-19"/>
              <w:contextualSpacing/>
              <w:jc w:val="center"/>
              <w:rPr>
                <w:rFonts w:ascii="Times New Roman" w:hAnsi="Times New Roman" w:cs="Times New Roman"/>
                <w:sz w:val="24"/>
                <w:szCs w:val="24"/>
              </w:rPr>
            </w:pPr>
            <w:r>
              <w:rPr>
                <w:rFonts w:cs="Times New Roman" w:ascii="Times New Roman" w:hAnsi="Times New Roman"/>
                <w:sz w:val="24"/>
                <w:szCs w:val="24"/>
              </w:rPr>
              <w:t>минимально допустимого уровня обеспеченности</w:t>
            </w:r>
          </w:p>
        </w:tc>
        <w:tc>
          <w:tcPr>
            <w:tcW w:w="198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left="-110" w:right="-108"/>
              <w:contextualSpacing/>
              <w:jc w:val="center"/>
              <w:rPr>
                <w:rFonts w:ascii="Times New Roman" w:hAnsi="Times New Roman" w:cs="Times New Roman"/>
                <w:sz w:val="24"/>
                <w:szCs w:val="24"/>
              </w:rPr>
            </w:pPr>
            <w:r>
              <w:rPr>
                <w:rFonts w:cs="Times New Roman" w:ascii="Times New Roman" w:hAnsi="Times New Roman"/>
                <w:sz w:val="24"/>
                <w:szCs w:val="24"/>
              </w:rPr>
              <w:t>максимальный уровень территориальной доступности</w:t>
            </w:r>
          </w:p>
          <w:p>
            <w:pPr>
              <w:pStyle w:val="Normal"/>
              <w:spacing w:lineRule="auto" w:line="240" w:before="0" w:after="0"/>
              <w:ind w:left="-110" w:right="-108"/>
              <w:contextualSpacing/>
              <w:jc w:val="center"/>
              <w:rPr>
                <w:rFonts w:ascii="Times New Roman" w:hAnsi="Times New Roman" w:cs="Times New Roman"/>
                <w:sz w:val="24"/>
                <w:szCs w:val="24"/>
              </w:rPr>
            </w:pPr>
            <w:r>
              <w:rPr>
                <w:rFonts w:cs="Times New Roman" w:ascii="Times New Roman" w:hAnsi="Times New Roman"/>
                <w:sz w:val="24"/>
                <w:szCs w:val="24"/>
              </w:rPr>
              <w:t>( пешеходная доступность, м)</w:t>
            </w:r>
          </w:p>
        </w:tc>
      </w:tr>
      <w:tr>
        <w:trPr>
          <w:trHeight w:val="519" w:hRule="atLeast"/>
        </w:trPr>
        <w:tc>
          <w:tcPr>
            <w:tcW w:w="5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c>
          <w:tcPr>
            <w:tcW w:w="252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c>
          <w:tcPr>
            <w:tcW w:w="35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Количество парковок исходя из значения расчётных единиц</w:t>
            </w:r>
          </w:p>
        </w:tc>
        <w:tc>
          <w:tcPr>
            <w:tcW w:w="992"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left="-35" w:right="-19"/>
              <w:contextualSpacing/>
              <w:jc w:val="center"/>
              <w:rPr>
                <w:rFonts w:ascii="Times New Roman" w:hAnsi="Times New Roman" w:cs="Times New Roman"/>
                <w:sz w:val="24"/>
                <w:szCs w:val="24"/>
              </w:rPr>
            </w:pPr>
            <w:r>
              <w:rPr>
                <w:rFonts w:cs="Times New Roman" w:ascii="Times New Roman" w:hAnsi="Times New Roman"/>
                <w:sz w:val="24"/>
                <w:szCs w:val="24"/>
              </w:rPr>
              <w:t>значение показателя</w:t>
            </w:r>
          </w:p>
        </w:tc>
        <w:tc>
          <w:tcPr>
            <w:tcW w:w="198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r>
      <w:tr>
        <w:trPr>
          <w:trHeight w:val="173" w:hRule="atLeast"/>
        </w:trPr>
        <w:tc>
          <w:tcPr>
            <w:tcW w:w="5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c>
          <w:tcPr>
            <w:tcW w:w="252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Наименование расчётной единицы, ед. изм.</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значение</w:t>
            </w:r>
          </w:p>
        </w:tc>
        <w:tc>
          <w:tcPr>
            <w:tcW w:w="992"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left="-35" w:right="-19"/>
              <w:contextualSpacing/>
              <w:jc w:val="center"/>
              <w:rPr>
                <w:rFonts w:ascii="Times New Roman" w:hAnsi="Times New Roman" w:cs="Times New Roman"/>
                <w:sz w:val="24"/>
                <w:szCs w:val="24"/>
              </w:rPr>
            </w:pPr>
            <w:r>
              <w:rPr>
                <w:rFonts w:cs="Times New Roman" w:ascii="Times New Roman" w:hAnsi="Times New Roman"/>
                <w:sz w:val="24"/>
                <w:szCs w:val="24"/>
              </w:rPr>
            </w:r>
          </w:p>
        </w:tc>
        <w:tc>
          <w:tcPr>
            <w:tcW w:w="198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r>
      <w:tr>
        <w:trPr>
          <w:trHeight w:val="237" w:hRule="atLeast"/>
        </w:trPr>
        <w:tc>
          <w:tcPr>
            <w:tcW w:w="59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1</w:t>
            </w:r>
          </w:p>
        </w:tc>
        <w:tc>
          <w:tcPr>
            <w:tcW w:w="2523"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Места для хранения легковых автомобилей постоянного населения, расположенные вблизи от мест проживания</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квартира жилого дома бизнес-класса</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color w:val="FF0000"/>
                <w:sz w:val="24"/>
                <w:szCs w:val="24"/>
              </w:rPr>
            </w:pPr>
            <w:r>
              <w:rPr>
                <w:rFonts w:cs="Times New Roman" w:ascii="Times New Roman" w:hAnsi="Times New Roman"/>
                <w:sz w:val="24"/>
                <w:szCs w:val="24"/>
              </w:rPr>
              <w:t>1,4</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800</w:t>
            </w:r>
          </w:p>
        </w:tc>
      </w:tr>
      <w:tr>
        <w:trPr>
          <w:trHeight w:val="237" w:hRule="atLeast"/>
        </w:trPr>
        <w:tc>
          <w:tcPr>
            <w:tcW w:w="5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tc>
        <w:tc>
          <w:tcPr>
            <w:tcW w:w="2523"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квартира жилого дома стандартного класса</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color w:val="FF0000"/>
                <w:sz w:val="24"/>
                <w:szCs w:val="24"/>
              </w:rPr>
            </w:pPr>
            <w:r>
              <w:rPr>
                <w:rFonts w:cs="Times New Roman" w:ascii="Times New Roman" w:hAnsi="Times New Roman"/>
                <w:sz w:val="24"/>
                <w:szCs w:val="24"/>
              </w:rPr>
              <w:t>0,8</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800</w:t>
            </w:r>
          </w:p>
        </w:tc>
      </w:tr>
      <w:tr>
        <w:trPr>
          <w:trHeight w:val="263" w:hRule="atLeast"/>
        </w:trPr>
        <w:tc>
          <w:tcPr>
            <w:tcW w:w="5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tc>
        <w:tc>
          <w:tcPr>
            <w:tcW w:w="2523"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квартира жилого дома муниципального фонда</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color w:val="FF0000"/>
                <w:sz w:val="24"/>
                <w:szCs w:val="24"/>
              </w:rPr>
            </w:pPr>
            <w:r>
              <w:rPr>
                <w:rFonts w:cs="Times New Roman" w:ascii="Times New Roman" w:hAnsi="Times New Roman"/>
                <w:sz w:val="24"/>
                <w:szCs w:val="24"/>
              </w:rPr>
              <w:t>0,5</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800</w:t>
            </w:r>
          </w:p>
        </w:tc>
      </w:tr>
      <w:tr>
        <w:trPr>
          <w:trHeight w:val="60" w:hRule="atLeast"/>
        </w:trPr>
        <w:tc>
          <w:tcPr>
            <w:tcW w:w="5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tc>
        <w:tc>
          <w:tcPr>
            <w:tcW w:w="2523"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квартира жилого дома специализированного фонда</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color w:val="FF0000"/>
                <w:sz w:val="24"/>
                <w:szCs w:val="24"/>
              </w:rPr>
            </w:pPr>
            <w:r>
              <w:rPr>
                <w:rFonts w:cs="Times New Roman" w:ascii="Times New Roman" w:hAnsi="Times New Roman"/>
                <w:sz w:val="24"/>
                <w:szCs w:val="24"/>
              </w:rPr>
              <w:t>0,5</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800</w:t>
            </w:r>
          </w:p>
        </w:tc>
      </w:tr>
      <w:tr>
        <w:trPr>
          <w:trHeight w:val="1322"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Места для паркования легковых автомобилей постоянного и дневного населения города при поездках с различными целями у следующих объектов:</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2</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Учреждения органов государственной власти, органы местного самоуправления</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общая площадь административных (офисных) помещений объекта, кв.м.</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left="-108" w:right="-108"/>
              <w:contextualSpacing/>
              <w:jc w:val="center"/>
              <w:rPr>
                <w:rFonts w:ascii="Times New Roman" w:hAnsi="Times New Roman" w:cs="Times New Roman"/>
                <w:sz w:val="24"/>
                <w:szCs w:val="24"/>
              </w:rPr>
            </w:pPr>
            <w:r>
              <w:rPr>
                <w:rFonts w:cs="Times New Roman" w:ascii="Times New Roman" w:hAnsi="Times New Roman"/>
                <w:sz w:val="24"/>
                <w:szCs w:val="24"/>
              </w:rPr>
              <w:t>200-</w:t>
            </w:r>
          </w:p>
          <w:p>
            <w:pPr>
              <w:pStyle w:val="Normal"/>
              <w:spacing w:lineRule="auto" w:line="240" w:before="0" w:after="0"/>
              <w:ind w:left="-108" w:right="-108"/>
              <w:contextualSpacing/>
              <w:jc w:val="center"/>
              <w:rPr>
                <w:rFonts w:ascii="Times New Roman" w:hAnsi="Times New Roman" w:cs="Times New Roman"/>
                <w:sz w:val="24"/>
                <w:szCs w:val="24"/>
              </w:rPr>
            </w:pPr>
            <w:r>
              <w:rPr>
                <w:rFonts w:cs="Times New Roman" w:ascii="Times New Roman" w:hAnsi="Times New Roman"/>
                <w:sz w:val="24"/>
                <w:szCs w:val="24"/>
              </w:rPr>
              <w:t xml:space="preserve">220 </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lang w:val="en-US"/>
              </w:rPr>
            </w:pPr>
            <w:r>
              <w:rPr>
                <w:rFonts w:cs="Times New Roman" w:ascii="Times New Roman" w:hAnsi="Times New Roman"/>
                <w:sz w:val="24"/>
                <w:szCs w:val="24"/>
                <w:lang w:val="en-US"/>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3</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Административно-управленческие учреждения, здания и помещения общественных организаций</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 xml:space="preserve">общая площадь административных (офисных) помещений объекта </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left="-108" w:right="-108"/>
              <w:contextualSpacing/>
              <w:jc w:val="center"/>
              <w:rPr>
                <w:rFonts w:ascii="Times New Roman" w:hAnsi="Times New Roman" w:cs="Times New Roman"/>
                <w:sz w:val="24"/>
                <w:szCs w:val="24"/>
              </w:rPr>
            </w:pPr>
            <w:r>
              <w:rPr>
                <w:rFonts w:cs="Times New Roman" w:ascii="Times New Roman" w:hAnsi="Times New Roman"/>
                <w:sz w:val="24"/>
                <w:szCs w:val="24"/>
              </w:rPr>
              <w:t xml:space="preserve">100-120 </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4</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Банки и банковские учреждения, кредитно-финансовые учреждения с операционным залом</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общая площадь операционного зала (залов), административных (офисных) помещений объекта, кв.м.</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left="-108" w:right="-108"/>
              <w:contextualSpacing/>
              <w:jc w:val="center"/>
              <w:rPr>
                <w:rFonts w:ascii="Times New Roman" w:hAnsi="Times New Roman" w:cs="Times New Roman"/>
                <w:sz w:val="24"/>
                <w:szCs w:val="24"/>
              </w:rPr>
            </w:pPr>
            <w:r>
              <w:rPr>
                <w:rFonts w:cs="Times New Roman" w:ascii="Times New Roman" w:hAnsi="Times New Roman"/>
                <w:sz w:val="24"/>
                <w:szCs w:val="24"/>
              </w:rPr>
              <w:t>30-35</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5</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Банки и банковские учреждения, кредитно-финансовые учреждения без операционного зала</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общая площадь административных (офисных) помещений объекта, кв.м.</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55 -60</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6</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Коммерческо-деловые центры, офисные здания и помещения, страховые компании</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общая площадь административных (офисных) помещений объекта, кв.м.</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50-60</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7</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Профессиональные образовательные организации, искусств городского значения</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максимальное количество единовременно работающих преподавателей и сотрудников</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3</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8</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Здания судов общей юрисдикции</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личный автотранс-</w:t>
            </w:r>
          </w:p>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порт работников суда</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10</w:t>
            </w:r>
          </w:p>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7</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9</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Здания и сооружения</w:t>
            </w:r>
          </w:p>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следственных органов</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сотрудники</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3</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10</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Научно-исследовательские и проектные институты</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общая площадь помещений объекта, кв.м.</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140-170</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11</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Центры обучения, самодеятельного творчества, клубы по интересам для взрослых</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общая площадь клубных помещений объекта, кв.м.</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20 -25</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12</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Производственные здания, коммунально-складские объекты, размещаемые в составе многофункциональных зон</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количество работающих в двух смежных сменах, чел</w:t>
            </w:r>
            <w:r>
              <w:rPr>
                <w:sz w:val="24"/>
                <w:szCs w:val="24"/>
              </w:rPr>
              <w:t>.</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8</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13</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количество работающих в двух смежных сменах, чел.</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7 - 10</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14</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Магазины-склады (мелкооптовой и розничной торговли, гипермаркеты)</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 xml:space="preserve">общая площадь помещений объекта, кв.м. </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30-35</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15</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 xml:space="preserve">Объекты торгового назначения с широким ассортиментом товаров периодического спроса продовольственной и (или) непродовольственной групп </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общая площадь помещений объекта, кв.м.</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40-50</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16</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 xml:space="preserve">Специализированные магазины по продаже товаров эпизодического спроса непродовольственной группы </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общая площадь помещений объекта, кв.м.</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60-70</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17</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Рынки постоянные универсальные и непродовольственные</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общая площадь рынка кв.м</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30-40</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right="-108"/>
              <w:contextualSpacing/>
              <w:rPr>
                <w:rFonts w:ascii="Times New Roman" w:hAnsi="Times New Roman" w:cs="Times New Roman"/>
                <w:sz w:val="24"/>
                <w:szCs w:val="24"/>
              </w:rPr>
            </w:pPr>
            <w:r>
              <w:rPr>
                <w:rFonts w:cs="Times New Roman" w:ascii="Times New Roman" w:hAnsi="Times New Roman"/>
                <w:sz w:val="24"/>
                <w:szCs w:val="24"/>
              </w:rPr>
              <w:t>18</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right="-108"/>
              <w:contextualSpacing/>
              <w:rPr>
                <w:rFonts w:ascii="Times New Roman" w:hAnsi="Times New Roman" w:cs="Times New Roman"/>
                <w:sz w:val="24"/>
                <w:szCs w:val="24"/>
              </w:rPr>
            </w:pPr>
            <w:r>
              <w:rPr>
                <w:rFonts w:cs="Times New Roman" w:ascii="Times New Roman" w:hAnsi="Times New Roman"/>
                <w:sz w:val="24"/>
                <w:szCs w:val="24"/>
              </w:rPr>
              <w:t>Рынки постоянные продовольственные и сельскохозяйственные</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общая площадь рынка, кв.м.</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40 -50</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19</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Предприятия общественного питания периодического спроса (рестораны, кафе)</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количество посадочных мест, ед.</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4 -5</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20</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Объекты коммунально-бытового обслуживания (Бани)</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количество единовременных посетителей, чел.</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 xml:space="preserve">5-6 </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21</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Объекты коммунально-бытового обслуживания (ателье, фотосалоны городского значения, салоны-парикмахерские, салоны красоты, солярии, салоны моды, свадебные салоны)</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общая площадь объекта, кв.м.</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10-15</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22</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Объекты коммунально-бытового обслуживания (салоны ритуальных услуг)</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общая площадь объекта, кв.м.</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 xml:space="preserve">20-25 </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23</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Объекты коммунально-бытового обслуживания (химчистки, прачечные, ремонтные мастерские, специализированные центры по обслуживанию сложной бытовой техники и др.)</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количество рабочих мест приёмщиков, ед.</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 xml:space="preserve">1-2 </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24</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Выставочно-музейные комплексы,  музеи, галереи,  выставочные залы</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количество единовременных посетителей, чел.</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 xml:space="preserve">6-8 </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25</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Здания театрально-зрелищные</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 xml:space="preserve">количество сотрудников </w:t>
            </w:r>
          </w:p>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зрительских мест</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10</w:t>
            </w:r>
          </w:p>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7</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26</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Центральные, специальные и специализированные библиотеки, интернет-кафе</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количество постоянных мест, ед.</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6-8</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27</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Досугово-развлекательные учреждения: развлекательные центры, дискотеки, залы игровых автоматов, ночные клубы</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количество единовременных посетителей, чел</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4-7</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28</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Объекты религиозных конфессий</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количество единовременных посетителей, чел.</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 xml:space="preserve">8-10 </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left="-108" w:right="-106"/>
              <w:contextualSpacing/>
              <w:jc w:val="center"/>
              <w:rPr>
                <w:rFonts w:ascii="Times New Roman" w:hAnsi="Times New Roman" w:cs="Times New Roman"/>
                <w:sz w:val="24"/>
                <w:szCs w:val="24"/>
              </w:rPr>
            </w:pPr>
            <w:r>
              <w:rPr>
                <w:rFonts w:cs="Times New Roman" w:ascii="Times New Roman" w:hAnsi="Times New Roman"/>
                <w:sz w:val="24"/>
                <w:szCs w:val="24"/>
              </w:rPr>
              <w:t>1 (не менее 10 на объект)</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29</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Бильярдные, боулинги</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количество единовременных посетителей, чел.</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 xml:space="preserve">3-4 </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30</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Спортивные комплексы и стадионы с трибунами</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количество посадочных мест на трибунах, ед.</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 xml:space="preserve">25-30 </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31</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Оздоровительные комплексы (фитнес-клубы, ФОК, спортивные и тренажерные залы) общей площадью менее 1000 кв.м.</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общая площадь объекта, кв.м.</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 xml:space="preserve">25-40 </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3178"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32</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Муниципальные детские физкультурно-оздоровительные объекты локального и районного уровней обслуживания тренажерные залы площадью 150 - 500 м2</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единовременных посетителей</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8 - 10</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33</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Стационары городского уровня</w:t>
            </w:r>
          </w:p>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(больницы, диспансеры, родильные дома)</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кол-во сотрудников</w:t>
            </w:r>
          </w:p>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кол-во коек</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100</w:t>
            </w:r>
          </w:p>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10-12</w:t>
            </w:r>
          </w:p>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10</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34</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Станции скорой помощи</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кол-во жителей</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10</w:t>
            </w:r>
          </w:p>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тыс.</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35</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Поликлиники, в том числе амбулатории</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кол-во сотрудников</w:t>
            </w:r>
          </w:p>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кол-во посещений</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100</w:t>
            </w:r>
          </w:p>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10-12</w:t>
            </w:r>
          </w:p>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4-6</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36</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Специализированные спортивные клубы и комплексы (теннис, конный спорт и др.)</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количество единовременных посетителей, чел.</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3-4</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37</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Аквапарки, бассейны</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количество единовременных посетителей, чел.</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5-7</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r>
        <w:trPr>
          <w:trHeight w:val="60" w:hRule="atLeast"/>
        </w:trPr>
        <w:tc>
          <w:tcPr>
            <w:tcW w:w="5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38</w:t>
            </w:r>
          </w:p>
        </w:tc>
        <w:tc>
          <w:tcPr>
            <w:tcW w:w="252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Автовокзалы</w:t>
            </w:r>
          </w:p>
        </w:tc>
        <w:tc>
          <w:tcPr>
            <w:tcW w:w="28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количество пассажиров в час пик, чел.</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10-15</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250</w:t>
            </w:r>
          </w:p>
        </w:tc>
      </w:tr>
    </w:tbl>
    <w:p>
      <w:pPr>
        <w:pStyle w:val="Normal"/>
        <w:tabs>
          <w:tab w:val="clear" w:pos="709"/>
          <w:tab w:val="left" w:pos="1418" w:leader="none"/>
        </w:tabs>
        <w:spacing w:lineRule="auto" w:line="240" w:before="60" w:after="60"/>
        <w:jc w:val="both"/>
        <w:rPr>
          <w:rFonts w:ascii="Times New Roman" w:hAnsi="Times New Roman" w:cs="Times New Roman"/>
          <w:sz w:val="28"/>
          <w:szCs w:val="28"/>
        </w:rPr>
      </w:pPr>
      <w:r>
        <w:rPr>
          <w:rFonts w:cs="Times New Roman" w:ascii="Times New Roman" w:hAnsi="Times New Roman"/>
          <w:sz w:val="28"/>
          <w:szCs w:val="28"/>
        </w:rPr>
        <w:t>Примечания:</w:t>
      </w:r>
    </w:p>
    <w:p>
      <w:pPr>
        <w:pStyle w:val="Normal"/>
        <w:tabs>
          <w:tab w:val="clear" w:pos="709"/>
          <w:tab w:val="left" w:pos="1418" w:leader="none"/>
        </w:tabs>
        <w:spacing w:lineRule="auto" w:line="240" w:before="60" w:after="60"/>
        <w:jc w:val="both"/>
        <w:rPr>
          <w:rFonts w:ascii="Times New Roman" w:hAnsi="Times New Roman" w:cs="Times New Roman"/>
          <w:sz w:val="28"/>
          <w:szCs w:val="28"/>
        </w:rPr>
      </w:pPr>
      <w:r>
        <w:rPr>
          <w:rFonts w:cs="Times New Roman" w:ascii="Times New Roman" w:hAnsi="Times New Roman"/>
          <w:sz w:val="28"/>
          <w:szCs w:val="28"/>
        </w:rPr>
        <w:t>1. Парковка (парковочное место) – применительно к настоящим Нормативам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pPr>
        <w:pStyle w:val="Normal"/>
        <w:tabs>
          <w:tab w:val="clear" w:pos="709"/>
          <w:tab w:val="left" w:pos="1418" w:leader="none"/>
        </w:tabs>
        <w:spacing w:lineRule="auto" w:line="240" w:before="60" w:after="60"/>
        <w:jc w:val="both"/>
        <w:rPr>
          <w:rFonts w:ascii="Times New Roman" w:hAnsi="Times New Roman" w:cs="Times New Roman"/>
          <w:sz w:val="28"/>
          <w:szCs w:val="28"/>
        </w:rPr>
      </w:pPr>
      <w:r>
        <w:rPr>
          <w:rFonts w:cs="Times New Roman" w:ascii="Times New Roman" w:hAnsi="Times New Roman"/>
          <w:sz w:val="28"/>
          <w:szCs w:val="28"/>
        </w:rPr>
        <w:t>2. Количество парковочных мест для легковых автомобилей постоянного и дневного населения при поездках с различными целями около зданий и комплексов многофункциональных, зданий судов общей юрисдикции, зданий и сооружений следственных органов, гостиниц, зданий и помещений медицинских организаций определяется в соответствии со сводами правил (СП), определяющих требования к данным объектам.</w:t>
      </w:r>
    </w:p>
    <w:p>
      <w:pPr>
        <w:pStyle w:val="Normal"/>
        <w:tabs>
          <w:tab w:val="clear" w:pos="709"/>
          <w:tab w:val="left" w:pos="1418" w:leader="none"/>
        </w:tabs>
        <w:spacing w:lineRule="auto" w:line="240" w:before="60" w:after="60"/>
        <w:jc w:val="both"/>
        <w:rPr>
          <w:rFonts w:ascii="Times New Roman" w:hAnsi="Times New Roman" w:cs="Times New Roman"/>
          <w:sz w:val="28"/>
          <w:szCs w:val="28"/>
        </w:rPr>
      </w:pPr>
      <w:r>
        <w:rPr>
          <w:rFonts w:cs="Times New Roman" w:ascii="Times New Roman" w:hAnsi="Times New Roman"/>
          <w:sz w:val="28"/>
          <w:szCs w:val="28"/>
        </w:rPr>
        <w:t>3. Габариты парковочного места в пределах улично-дорожной сети и за пределами зданий, строений, сооружений следует принимать в соответствии с ГОСТ Р 52289-2019 с учётом требований, предъявляемых действующим законодательством для размещения транспортных средств маломобильных групп населения.</w:t>
      </w:r>
    </w:p>
    <w:p>
      <w:pPr>
        <w:pStyle w:val="Normal"/>
        <w:tabs>
          <w:tab w:val="clear" w:pos="709"/>
          <w:tab w:val="left" w:pos="1418" w:leader="none"/>
        </w:tabs>
        <w:spacing w:lineRule="auto" w:line="240" w:before="60" w:after="60"/>
        <w:jc w:val="both"/>
        <w:rPr>
          <w:rFonts w:ascii="Times New Roman" w:hAnsi="Times New Roman" w:cs="Times New Roman"/>
          <w:sz w:val="28"/>
          <w:szCs w:val="28"/>
        </w:rPr>
      </w:pPr>
      <w:r>
        <w:rPr>
          <w:rFonts w:cs="Times New Roman" w:ascii="Times New Roman" w:hAnsi="Times New Roman"/>
          <w:sz w:val="28"/>
          <w:szCs w:val="28"/>
        </w:rPr>
        <w:t>4. Если действующим законодательством установлены иные предельные значения территориальной доступности для парковочных мест, на которых располагаются транспортные средства маломобильных групп населения, то применяются такие нормы.</w:t>
      </w:r>
    </w:p>
    <w:p>
      <w:pPr>
        <w:pStyle w:val="Normal"/>
        <w:tabs>
          <w:tab w:val="clear" w:pos="709"/>
          <w:tab w:val="left" w:pos="1418" w:leader="none"/>
        </w:tabs>
        <w:spacing w:lineRule="auto" w:line="240" w:before="60" w:after="60"/>
        <w:jc w:val="both"/>
        <w:rPr>
          <w:rFonts w:ascii="Times New Roman" w:hAnsi="Times New Roman" w:cs="Times New Roman"/>
          <w:sz w:val="28"/>
          <w:szCs w:val="28"/>
        </w:rPr>
      </w:pPr>
      <w:r>
        <w:rPr>
          <w:rFonts w:cs="Times New Roman" w:ascii="Times New Roman" w:hAnsi="Times New Roman"/>
          <w:sz w:val="28"/>
          <w:szCs w:val="28"/>
        </w:rPr>
        <w:t>5.</w:t>
      </w:r>
      <w:r>
        <w:rPr/>
        <w:t xml:space="preserve"> </w:t>
      </w:r>
      <w:r>
        <w:rPr>
          <w:rFonts w:cs="Times New Roman" w:ascii="Times New Roman" w:hAnsi="Times New Roman"/>
          <w:sz w:val="28"/>
          <w:szCs w:val="28"/>
        </w:rPr>
        <w:t>В зонах жилой застройки в районах реконструкции допускается предусматривать стоянки для хранения легковых автомобилей населения при пешеходной доступности не более 800 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1.2.7. Предельные значения расчетных показателей, установленные в таблице 1.2.2, применяются также для отдельно стоящих объектов, расположенных на расстоянии не менее 1,0 км от существующей застройки.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1.2.8. Для мест хранения автомобилей нормируемой территорией являются земельные участки, занятые объектами капитального строительства различного функционального назначения и прилегающие территории улично-дорожной сети. При размещении многофункциональных объектов расчёт потребности в парковочных местах производится отдельно для каждого из функциональных блоков, после чего полученные результаты суммируются. Радиус доступности устанавливается от нормируемого объекта.</w:t>
      </w:r>
    </w:p>
    <w:p>
      <w:pPr>
        <w:pStyle w:val="Heading3"/>
        <w:spacing w:lineRule="auto" w:line="240" w:before="120" w:after="120"/>
        <w:jc w:val="center"/>
        <w:rPr>
          <w:rFonts w:ascii="Times New Roman" w:hAnsi="Times New Roman" w:cs="Times New Roman"/>
          <w:i w:val="false"/>
          <w:i w:val="false"/>
          <w:iCs w:val="false"/>
          <w:caps w:val="false"/>
          <w:smallCaps w:val="false"/>
          <w:spacing w:val="0"/>
          <w:sz w:val="28"/>
          <w:szCs w:val="28"/>
        </w:rPr>
      </w:pPr>
      <w:r>
        <w:rPr>
          <w:rFonts w:cs="Times New Roman" w:ascii="Times New Roman" w:hAnsi="Times New Roman"/>
          <w:i w:val="false"/>
          <w:iCs w:val="false"/>
          <w:caps w:val="false"/>
          <w:smallCaps w:val="false"/>
          <w:spacing w:val="0"/>
          <w:sz w:val="28"/>
          <w:szCs w:val="28"/>
        </w:rPr>
      </w:r>
      <w:bookmarkStart w:id="9" w:name="_Toc86593632"/>
      <w:bookmarkStart w:id="10" w:name="_Toc86593632"/>
    </w:p>
    <w:p>
      <w:pPr>
        <w:pStyle w:val="Heading3"/>
        <w:spacing w:lineRule="auto" w:line="240" w:before="120" w:after="120"/>
        <w:jc w:val="center"/>
        <w:rPr>
          <w:rFonts w:ascii="Times New Roman" w:hAnsi="Times New Roman" w:cs="Times New Roman"/>
          <w:sz w:val="28"/>
          <w:szCs w:val="28"/>
        </w:rPr>
      </w:pPr>
      <w:bookmarkStart w:id="11" w:name="_Toc86593632"/>
      <w:r>
        <w:rPr>
          <w:rFonts w:cs="Times New Roman" w:ascii="Times New Roman" w:hAnsi="Times New Roman"/>
          <w:i w:val="false"/>
          <w:iCs w:val="false"/>
          <w:caps w:val="false"/>
          <w:smallCaps w:val="false"/>
          <w:spacing w:val="0"/>
          <w:sz w:val="28"/>
          <w:szCs w:val="28"/>
        </w:rPr>
        <w:t>1.3. Объекты транспортного обслуживания населения</w:t>
      </w:r>
      <w:bookmarkEnd w:id="11"/>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1.3.1 Предельные значения расчетных показателей для объектов местного значения городского округа в области транспортного обслуживания населения приведены в таблице 1.3.1.</w:t>
      </w:r>
    </w:p>
    <w:p>
      <w:pPr>
        <w:pStyle w:val="Normal"/>
        <w:tabs>
          <w:tab w:val="clear" w:pos="709"/>
          <w:tab w:val="left" w:pos="1418" w:leader="none"/>
        </w:tabs>
        <w:spacing w:lineRule="auto" w:line="240" w:before="60" w:after="60"/>
        <w:jc w:val="right"/>
        <w:rPr>
          <w:rFonts w:ascii="Times New Roman" w:hAnsi="Times New Roman" w:cs="Times New Roman"/>
          <w:sz w:val="28"/>
          <w:szCs w:val="28"/>
        </w:rPr>
      </w:pPr>
      <w:r>
        <w:rPr>
          <w:rFonts w:cs="Times New Roman" w:ascii="Times New Roman" w:hAnsi="Times New Roman"/>
          <w:sz w:val="28"/>
          <w:szCs w:val="28"/>
        </w:rPr>
        <w:t>Таблица  1.3.1.</w:t>
      </w:r>
    </w:p>
    <w:p>
      <w:pPr>
        <w:pStyle w:val="Normal"/>
        <w:tabs>
          <w:tab w:val="clear" w:pos="709"/>
          <w:tab w:val="left" w:pos="1418" w:leader="none"/>
        </w:tabs>
        <w:spacing w:lineRule="auto" w:line="240" w:before="60" w:after="60"/>
        <w:jc w:val="right"/>
        <w:rPr>
          <w:rFonts w:ascii="Times New Roman" w:hAnsi="Times New Roman" w:cs="Times New Roman"/>
          <w:sz w:val="28"/>
          <w:szCs w:val="28"/>
        </w:rPr>
      </w:pPr>
      <w:r>
        <w:rPr>
          <w:rFonts w:cs="Times New Roman" w:ascii="Times New Roman" w:hAnsi="Times New Roman"/>
          <w:sz w:val="28"/>
          <w:szCs w:val="28"/>
        </w:rPr>
        <w:t>Предельные значения расчетных показателей для объектов местного значения городского округа в области транспортного обслуживания населения в части обеспечения работы общественного транспорта</w:t>
      </w:r>
    </w:p>
    <w:tbl>
      <w:tblPr>
        <w:tblStyle w:val="a5"/>
        <w:tblW w:w="9639"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564"/>
        <w:gridCol w:w="1732"/>
        <w:gridCol w:w="3089"/>
        <w:gridCol w:w="1133"/>
        <w:gridCol w:w="1531"/>
        <w:gridCol w:w="1589"/>
      </w:tblGrid>
      <w:tr>
        <w:trPr>
          <w:tblHeader w:val="true"/>
        </w:trPr>
        <w:tc>
          <w:tcPr>
            <w:tcW w:w="564" w:type="dxa"/>
            <w:vMerge w:val="restart"/>
            <w:tcBorders/>
          </w:tcPr>
          <w:p>
            <w:pPr>
              <w:pStyle w:val="Normal"/>
              <w:widowControl/>
              <w:spacing w:lineRule="auto" w:line="240" w:before="200" w:after="0"/>
              <w:contextualSpacing/>
              <w:jc w:val="center"/>
              <w:rPr>
                <w:rFonts w:ascii="Times New Roman" w:hAnsi="Times New Roman" w:cs="Times New Roman"/>
                <w:sz w:val="24"/>
                <w:szCs w:val="24"/>
              </w:rPr>
            </w:pPr>
            <w:r>
              <w:rPr>
                <w:rFonts w:eastAsia="" w:cs="Times New Roman" w:ascii="Times New Roman" w:hAnsi="Times New Roman"/>
                <w:kern w:val="0"/>
                <w:sz w:val="24"/>
                <w:szCs w:val="24"/>
                <w:lang w:val="en-US" w:eastAsia="en-US" w:bidi="ar-SA"/>
              </w:rPr>
              <w:t>N</w:t>
            </w:r>
            <w:r>
              <w:rPr>
                <w:rFonts w:eastAsia="" w:cs="Times New Roman" w:ascii="Times New Roman" w:hAnsi="Times New Roman"/>
                <w:kern w:val="0"/>
                <w:sz w:val="24"/>
                <w:szCs w:val="24"/>
                <w:lang w:val="ru-RU" w:eastAsia="en-US" w:bidi="ar-SA"/>
              </w:rPr>
              <w:t>п\п</w:t>
            </w:r>
          </w:p>
        </w:tc>
        <w:tc>
          <w:tcPr>
            <w:tcW w:w="1732" w:type="dxa"/>
            <w:vMerge w:val="restart"/>
            <w:tcBorders/>
            <w:vAlign w:val="center"/>
          </w:tcPr>
          <w:p>
            <w:pPr>
              <w:pStyle w:val="Normal"/>
              <w:widowControl/>
              <w:spacing w:lineRule="auto" w:line="240" w:before="200" w:after="0"/>
              <w:contextualSpacing/>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Наименование нормируемых объектов</w:t>
            </w:r>
          </w:p>
        </w:tc>
        <w:tc>
          <w:tcPr>
            <w:tcW w:w="7342" w:type="dxa"/>
            <w:gridSpan w:val="4"/>
            <w:tcBorders/>
            <w:vAlign w:val="center"/>
          </w:tcPr>
          <w:p>
            <w:pPr>
              <w:pStyle w:val="Normal"/>
              <w:widowControl/>
              <w:tabs>
                <w:tab w:val="clear" w:pos="709"/>
                <w:tab w:val="left" w:pos="1418" w:leader="none"/>
              </w:tabs>
              <w:spacing w:lineRule="auto" w:line="240" w:before="60" w:after="60"/>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Предельные значения расчетных показателей:</w:t>
            </w:r>
          </w:p>
        </w:tc>
      </w:tr>
      <w:tr>
        <w:trPr>
          <w:tblHeader w:val="true"/>
        </w:trPr>
        <w:tc>
          <w:tcPr>
            <w:tcW w:w="564" w:type="dxa"/>
            <w:vMerge w:val="continue"/>
            <w:tcBorders/>
          </w:tcPr>
          <w:p>
            <w:pPr>
              <w:pStyle w:val="Normal"/>
              <w:widowControl/>
              <w:tabs>
                <w:tab w:val="clear" w:pos="709"/>
                <w:tab w:val="left" w:pos="1418" w:leader="none"/>
              </w:tabs>
              <w:spacing w:lineRule="auto" w:line="240" w:before="60" w:after="60"/>
              <w:jc w:val="both"/>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r>
          </w:p>
        </w:tc>
        <w:tc>
          <w:tcPr>
            <w:tcW w:w="1732" w:type="dxa"/>
            <w:vMerge w:val="continue"/>
            <w:tcBorders/>
          </w:tcPr>
          <w:p>
            <w:pPr>
              <w:pStyle w:val="Normal"/>
              <w:widowControl/>
              <w:tabs>
                <w:tab w:val="clear" w:pos="709"/>
                <w:tab w:val="left" w:pos="1418" w:leader="none"/>
              </w:tabs>
              <w:spacing w:lineRule="auto" w:line="240" w:before="60" w:after="60"/>
              <w:jc w:val="both"/>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r>
          </w:p>
        </w:tc>
        <w:tc>
          <w:tcPr>
            <w:tcW w:w="4222" w:type="dxa"/>
            <w:gridSpan w:val="2"/>
            <w:tcBorders/>
          </w:tcPr>
          <w:p>
            <w:pPr>
              <w:pStyle w:val="Normal"/>
              <w:widowControl/>
              <w:tabs>
                <w:tab w:val="clear" w:pos="709"/>
                <w:tab w:val="left" w:pos="1418" w:leader="none"/>
              </w:tabs>
              <w:spacing w:lineRule="auto" w:line="240" w:before="60" w:after="60"/>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минимально допустимого уровня обеспеченности:</w:t>
            </w:r>
          </w:p>
        </w:tc>
        <w:tc>
          <w:tcPr>
            <w:tcW w:w="3120" w:type="dxa"/>
            <w:gridSpan w:val="2"/>
            <w:tcBorders/>
          </w:tcPr>
          <w:p>
            <w:pPr>
              <w:pStyle w:val="Normal"/>
              <w:widowControl/>
              <w:tabs>
                <w:tab w:val="clear" w:pos="709"/>
                <w:tab w:val="left" w:pos="1418" w:leader="none"/>
              </w:tabs>
              <w:spacing w:lineRule="auto" w:line="240" w:before="60" w:after="60"/>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максимально допустимого уровня территориальной доступности объектов:</w:t>
            </w:r>
          </w:p>
        </w:tc>
      </w:tr>
      <w:tr>
        <w:trPr>
          <w:tblHeader w:val="true"/>
          <w:trHeight w:val="62" w:hRule="atLeast"/>
        </w:trPr>
        <w:tc>
          <w:tcPr>
            <w:tcW w:w="564" w:type="dxa"/>
            <w:vMerge w:val="continue"/>
            <w:tcBorders/>
          </w:tcPr>
          <w:p>
            <w:pPr>
              <w:pStyle w:val="Normal"/>
              <w:widowControl/>
              <w:tabs>
                <w:tab w:val="clear" w:pos="709"/>
                <w:tab w:val="left" w:pos="1418" w:leader="none"/>
              </w:tabs>
              <w:spacing w:lineRule="auto" w:line="240" w:before="60" w:after="60"/>
              <w:jc w:val="both"/>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r>
          </w:p>
        </w:tc>
        <w:tc>
          <w:tcPr>
            <w:tcW w:w="1732" w:type="dxa"/>
            <w:vMerge w:val="continue"/>
            <w:tcBorders/>
          </w:tcPr>
          <w:p>
            <w:pPr>
              <w:pStyle w:val="Normal"/>
              <w:widowControl/>
              <w:tabs>
                <w:tab w:val="clear" w:pos="709"/>
                <w:tab w:val="left" w:pos="1418" w:leader="none"/>
              </w:tabs>
              <w:spacing w:lineRule="auto" w:line="240" w:before="60" w:after="60"/>
              <w:jc w:val="both"/>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r>
          </w:p>
        </w:tc>
        <w:tc>
          <w:tcPr>
            <w:tcW w:w="3089" w:type="dxa"/>
            <w:tcBorders/>
          </w:tcPr>
          <w:p>
            <w:pPr>
              <w:pStyle w:val="Normal"/>
              <w:widowControl/>
              <w:tabs>
                <w:tab w:val="clear" w:pos="709"/>
                <w:tab w:val="left" w:pos="1418" w:leader="none"/>
              </w:tabs>
              <w:spacing w:lineRule="auto" w:line="240" w:before="60" w:after="60"/>
              <w:ind w:firstLine="43" w:left="-43" w:right="-132"/>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нормируемые показатели, ед. изм.</w:t>
            </w:r>
          </w:p>
        </w:tc>
        <w:tc>
          <w:tcPr>
            <w:tcW w:w="1133" w:type="dxa"/>
            <w:tcBorders/>
          </w:tcPr>
          <w:p>
            <w:pPr>
              <w:pStyle w:val="Normal"/>
              <w:widowControl/>
              <w:tabs>
                <w:tab w:val="clear" w:pos="709"/>
                <w:tab w:val="left" w:pos="1418" w:leader="none"/>
              </w:tabs>
              <w:spacing w:lineRule="auto" w:line="240" w:before="60" w:after="60"/>
              <w:ind w:firstLine="43" w:left="-43" w:right="-132"/>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значение показателя</w:t>
            </w:r>
          </w:p>
        </w:tc>
        <w:tc>
          <w:tcPr>
            <w:tcW w:w="1531" w:type="dxa"/>
            <w:tcBorders/>
          </w:tcPr>
          <w:p>
            <w:pPr>
              <w:pStyle w:val="Normal"/>
              <w:widowControl/>
              <w:tabs>
                <w:tab w:val="clear" w:pos="709"/>
                <w:tab w:val="left" w:pos="1418" w:leader="none"/>
              </w:tabs>
              <w:spacing w:lineRule="auto" w:line="240" w:before="60" w:after="60"/>
              <w:ind w:hanging="1" w:left="-140" w:right="-132"/>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вид доступн., ед. изм.</w:t>
            </w:r>
          </w:p>
        </w:tc>
        <w:tc>
          <w:tcPr>
            <w:tcW w:w="1589" w:type="dxa"/>
            <w:tcBorders/>
          </w:tcPr>
          <w:p>
            <w:pPr>
              <w:pStyle w:val="Normal"/>
              <w:widowContro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значение показателя</w:t>
            </w:r>
          </w:p>
        </w:tc>
      </w:tr>
      <w:tr>
        <w:trPr/>
        <w:tc>
          <w:tcPr>
            <w:tcW w:w="564" w:type="dxa"/>
            <w:vMerge w:val="restart"/>
            <w:tcBorders/>
          </w:tcPr>
          <w:p>
            <w:pPr>
              <w:pStyle w:val="Normal"/>
              <w:widowControl/>
              <w:tabs>
                <w:tab w:val="clear" w:pos="709"/>
                <w:tab w:val="left" w:pos="1418" w:leader="none"/>
              </w:tabs>
              <w:spacing w:lineRule="auto" w:line="240" w:before="60" w:after="60"/>
              <w:jc w:val="left"/>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1</w:t>
            </w:r>
          </w:p>
        </w:tc>
        <w:tc>
          <w:tcPr>
            <w:tcW w:w="1732" w:type="dxa"/>
            <w:vMerge w:val="restart"/>
            <w:tcBorders/>
          </w:tcPr>
          <w:p>
            <w:pPr>
              <w:pStyle w:val="Normal"/>
              <w:widowControl/>
              <w:tabs>
                <w:tab w:val="clear" w:pos="709"/>
                <w:tab w:val="left" w:pos="1418" w:leader="none"/>
              </w:tabs>
              <w:spacing w:lineRule="auto" w:line="240" w:before="60" w:after="60"/>
              <w:jc w:val="left"/>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Остановочные пункты общественного пассажирского транспорта</w:t>
            </w:r>
          </w:p>
        </w:tc>
        <w:tc>
          <w:tcPr>
            <w:tcW w:w="3089" w:type="dxa"/>
            <w:tcBorders/>
          </w:tcPr>
          <w:p>
            <w:pPr>
              <w:pStyle w:val="Normal"/>
              <w:widowControl/>
              <w:tabs>
                <w:tab w:val="clear" w:pos="709"/>
                <w:tab w:val="left" w:pos="1418" w:leader="none"/>
              </w:tabs>
              <w:spacing w:lineRule="auto" w:line="240" w:before="60" w:after="60"/>
              <w:jc w:val="left"/>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Количество остановок общественного автомобильного транспорта на каждые 600 м протяжённости сети, ед.:</w:t>
            </w:r>
          </w:p>
        </w:tc>
        <w:tc>
          <w:tcPr>
            <w:tcW w:w="1133" w:type="dxa"/>
            <w:tcBorders/>
          </w:tcPr>
          <w:p>
            <w:pPr>
              <w:pStyle w:val="Normal"/>
              <w:widowControl/>
              <w:tabs>
                <w:tab w:val="clear" w:pos="709"/>
                <w:tab w:val="left" w:pos="1418" w:leader="none"/>
              </w:tabs>
              <w:spacing w:lineRule="auto" w:line="240" w:before="60" w:after="60"/>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r>
          </w:p>
        </w:tc>
        <w:tc>
          <w:tcPr>
            <w:tcW w:w="1531" w:type="dxa"/>
            <w:tcBorders/>
          </w:tcPr>
          <w:p>
            <w:pPr>
              <w:pStyle w:val="Normal"/>
              <w:widowControl/>
              <w:tabs>
                <w:tab w:val="clear" w:pos="709"/>
                <w:tab w:val="left" w:pos="1418" w:leader="none"/>
              </w:tabs>
              <w:spacing w:lineRule="auto" w:line="240" w:before="60" w:after="60"/>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r>
          </w:p>
        </w:tc>
        <w:tc>
          <w:tcPr>
            <w:tcW w:w="1589" w:type="dxa"/>
            <w:tcBorders/>
          </w:tcPr>
          <w:p>
            <w:pPr>
              <w:pStyle w:val="Normal"/>
              <w:widowControl/>
              <w:tabs>
                <w:tab w:val="clear" w:pos="709"/>
                <w:tab w:val="left" w:pos="1418" w:leader="none"/>
              </w:tabs>
              <w:spacing w:lineRule="auto" w:line="240" w:before="60" w:after="60"/>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r>
          </w:p>
        </w:tc>
      </w:tr>
      <w:tr>
        <w:trPr/>
        <w:tc>
          <w:tcPr>
            <w:tcW w:w="564" w:type="dxa"/>
            <w:vMerge w:val="continue"/>
            <w:tcBorders/>
          </w:tcPr>
          <w:p>
            <w:pPr>
              <w:pStyle w:val="Normal"/>
              <w:widowControl/>
              <w:tabs>
                <w:tab w:val="clear" w:pos="709"/>
                <w:tab w:val="left" w:pos="1418" w:leader="none"/>
              </w:tabs>
              <w:spacing w:lineRule="auto" w:line="240" w:before="60" w:after="60"/>
              <w:jc w:val="left"/>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r>
          </w:p>
        </w:tc>
        <w:tc>
          <w:tcPr>
            <w:tcW w:w="1732" w:type="dxa"/>
            <w:vMerge w:val="continue"/>
            <w:tcBorders/>
          </w:tcPr>
          <w:p>
            <w:pPr>
              <w:pStyle w:val="Normal"/>
              <w:widowControl/>
              <w:tabs>
                <w:tab w:val="clear" w:pos="709"/>
                <w:tab w:val="left" w:pos="1418" w:leader="none"/>
              </w:tabs>
              <w:spacing w:lineRule="auto" w:line="240" w:before="60" w:after="60"/>
              <w:jc w:val="left"/>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r>
          </w:p>
        </w:tc>
        <w:tc>
          <w:tcPr>
            <w:tcW w:w="3089" w:type="dxa"/>
            <w:tcBorders/>
          </w:tcPr>
          <w:p>
            <w:pPr>
              <w:pStyle w:val="Normal"/>
              <w:widowControl/>
              <w:tabs>
                <w:tab w:val="clear" w:pos="709"/>
                <w:tab w:val="left" w:pos="1418" w:leader="none"/>
              </w:tabs>
              <w:spacing w:lineRule="auto" w:line="240" w:before="60" w:after="60"/>
              <w:ind w:left="211"/>
              <w:jc w:val="left"/>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в районах жилой застройки многоквартирными домами</w:t>
            </w:r>
          </w:p>
        </w:tc>
        <w:tc>
          <w:tcPr>
            <w:tcW w:w="1133" w:type="dxa"/>
            <w:tcBorders/>
          </w:tcPr>
          <w:p>
            <w:pPr>
              <w:pStyle w:val="Normal"/>
              <w:widowControl/>
              <w:spacing w:lineRule="auto" w:line="240" w:before="200" w:after="0"/>
              <w:contextualSpacing/>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1</w:t>
            </w:r>
          </w:p>
        </w:tc>
        <w:tc>
          <w:tcPr>
            <w:tcW w:w="1531" w:type="dxa"/>
            <w:tcBorders/>
          </w:tcPr>
          <w:p>
            <w:pPr>
              <w:pStyle w:val="Normal"/>
              <w:widowControl/>
              <w:spacing w:lineRule="auto" w:line="240" w:before="0" w:after="0"/>
              <w:ind w:left="-108" w:right="-132"/>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радиус доступн., м.</w:t>
            </w:r>
          </w:p>
        </w:tc>
        <w:tc>
          <w:tcPr>
            <w:tcW w:w="1589" w:type="dxa"/>
            <w:tcBorders/>
          </w:tcPr>
          <w:p>
            <w:pPr>
              <w:pStyle w:val="Normal"/>
              <w:widowControl/>
              <w:tabs>
                <w:tab w:val="clear" w:pos="709"/>
                <w:tab w:val="left" w:pos="1418" w:leader="none"/>
              </w:tabs>
              <w:spacing w:lineRule="auto" w:line="240" w:before="60" w:after="60"/>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400</w:t>
            </w:r>
          </w:p>
        </w:tc>
      </w:tr>
      <w:tr>
        <w:trPr/>
        <w:tc>
          <w:tcPr>
            <w:tcW w:w="564" w:type="dxa"/>
            <w:vMerge w:val="continue"/>
            <w:tcBorders/>
          </w:tcPr>
          <w:p>
            <w:pPr>
              <w:pStyle w:val="Normal"/>
              <w:widowControl/>
              <w:tabs>
                <w:tab w:val="clear" w:pos="709"/>
                <w:tab w:val="left" w:pos="1418" w:leader="none"/>
              </w:tabs>
              <w:spacing w:lineRule="auto" w:line="240" w:before="60" w:after="60"/>
              <w:jc w:val="left"/>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r>
          </w:p>
        </w:tc>
        <w:tc>
          <w:tcPr>
            <w:tcW w:w="1732" w:type="dxa"/>
            <w:vMerge w:val="continue"/>
            <w:tcBorders/>
          </w:tcPr>
          <w:p>
            <w:pPr>
              <w:pStyle w:val="Normal"/>
              <w:widowControl/>
              <w:tabs>
                <w:tab w:val="clear" w:pos="709"/>
                <w:tab w:val="left" w:pos="1418" w:leader="none"/>
              </w:tabs>
              <w:spacing w:lineRule="auto" w:line="240" w:before="60" w:after="60"/>
              <w:jc w:val="left"/>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r>
          </w:p>
        </w:tc>
        <w:tc>
          <w:tcPr>
            <w:tcW w:w="3089" w:type="dxa"/>
            <w:tcBorders/>
          </w:tcPr>
          <w:p>
            <w:pPr>
              <w:pStyle w:val="Normal"/>
              <w:widowControl/>
              <w:tabs>
                <w:tab w:val="clear" w:pos="709"/>
                <w:tab w:val="left" w:pos="1418" w:leader="none"/>
              </w:tabs>
              <w:spacing w:lineRule="auto" w:line="240" w:before="60" w:after="60"/>
              <w:ind w:left="211"/>
              <w:jc w:val="left"/>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в районах жилой застройки индивидуальными жилыми домами</w:t>
            </w:r>
          </w:p>
        </w:tc>
        <w:tc>
          <w:tcPr>
            <w:tcW w:w="1133" w:type="dxa"/>
            <w:tcBorders/>
          </w:tcPr>
          <w:p>
            <w:pPr>
              <w:pStyle w:val="Normal"/>
              <w:widowControl/>
              <w:spacing w:lineRule="auto" w:line="240" w:before="200" w:after="0"/>
              <w:contextualSpacing/>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1</w:t>
            </w:r>
          </w:p>
        </w:tc>
        <w:tc>
          <w:tcPr>
            <w:tcW w:w="1531" w:type="dxa"/>
            <w:tcBorders/>
          </w:tcPr>
          <w:p>
            <w:pPr>
              <w:pStyle w:val="Normal"/>
              <w:widowControl/>
              <w:spacing w:lineRule="auto" w:line="240" w:before="0" w:after="0"/>
              <w:ind w:left="-108" w:right="-132"/>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радиус доступн., м.</w:t>
            </w:r>
          </w:p>
        </w:tc>
        <w:tc>
          <w:tcPr>
            <w:tcW w:w="1589" w:type="dxa"/>
            <w:tcBorders/>
          </w:tcPr>
          <w:p>
            <w:pPr>
              <w:pStyle w:val="Normal"/>
              <w:widowControl/>
              <w:tabs>
                <w:tab w:val="clear" w:pos="709"/>
                <w:tab w:val="left" w:pos="1418" w:leader="none"/>
              </w:tabs>
              <w:spacing w:lineRule="auto" w:line="240" w:before="60" w:after="60"/>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700</w:t>
            </w:r>
          </w:p>
        </w:tc>
      </w:tr>
      <w:tr>
        <w:trPr/>
        <w:tc>
          <w:tcPr>
            <w:tcW w:w="564" w:type="dxa"/>
            <w:tcBorders/>
          </w:tcPr>
          <w:p>
            <w:pPr>
              <w:pStyle w:val="Normal"/>
              <w:widowControl/>
              <w:spacing w:lineRule="auto" w:line="240" w:before="200" w:after="0"/>
              <w:contextualSpacing/>
              <w:jc w:val="left"/>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2</w:t>
            </w:r>
          </w:p>
        </w:tc>
        <w:tc>
          <w:tcPr>
            <w:tcW w:w="1732" w:type="dxa"/>
            <w:tcBorders/>
          </w:tcPr>
          <w:p>
            <w:pPr>
              <w:pStyle w:val="Normal"/>
              <w:widowControl/>
              <w:spacing w:lineRule="auto" w:line="240" w:before="200" w:after="0"/>
              <w:contextualSpacing/>
              <w:jc w:val="left"/>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Площадки для межрейсового отстоя городского общественного пассажирского транспорта</w:t>
            </w:r>
          </w:p>
        </w:tc>
        <w:tc>
          <w:tcPr>
            <w:tcW w:w="3089" w:type="dxa"/>
            <w:tcBorders/>
          </w:tcPr>
          <w:p>
            <w:pPr>
              <w:pStyle w:val="Normal"/>
              <w:widowControl/>
              <w:spacing w:lineRule="auto" w:line="240" w:before="200" w:after="0"/>
              <w:contextualSpacing/>
              <w:jc w:val="left"/>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Количество площадок отстоя на 1 линию общественного автомобильного транспорта</w:t>
            </w:r>
          </w:p>
        </w:tc>
        <w:tc>
          <w:tcPr>
            <w:tcW w:w="1133" w:type="dxa"/>
            <w:tcBorders/>
          </w:tcPr>
          <w:p>
            <w:pPr>
              <w:pStyle w:val="Normal"/>
              <w:widowControl/>
              <w:spacing w:lineRule="auto" w:line="240" w:before="200" w:after="0"/>
              <w:contextualSpacing/>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1</w:t>
            </w:r>
          </w:p>
        </w:tc>
        <w:tc>
          <w:tcPr>
            <w:tcW w:w="1531" w:type="dxa"/>
            <w:tcBorders/>
          </w:tcPr>
          <w:p>
            <w:pPr>
              <w:pStyle w:val="Normal"/>
              <w:widowControl/>
              <w:tabs>
                <w:tab w:val="clear" w:pos="709"/>
                <w:tab w:val="left" w:pos="1418" w:leader="none"/>
              </w:tabs>
              <w:spacing w:lineRule="auto" w:line="240" w:before="60" w:after="60"/>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t>-</w:t>
            </w:r>
          </w:p>
        </w:tc>
        <w:tc>
          <w:tcPr>
            <w:tcW w:w="1589" w:type="dxa"/>
            <w:tcBorders/>
          </w:tcPr>
          <w:p>
            <w:pPr>
              <w:pStyle w:val="Normal"/>
              <w:widowControl/>
              <w:tabs>
                <w:tab w:val="clear" w:pos="709"/>
                <w:tab w:val="left" w:pos="1418" w:leader="none"/>
              </w:tabs>
              <w:spacing w:lineRule="auto" w:line="240" w:before="60" w:after="60"/>
              <w:jc w:val="center"/>
              <w:rPr>
                <w:rFonts w:ascii="Times New Roman" w:hAnsi="Times New Roman" w:cs="Times New Roman"/>
                <w:sz w:val="24"/>
                <w:szCs w:val="24"/>
              </w:rPr>
            </w:pPr>
            <w:r>
              <w:rPr>
                <w:rFonts w:eastAsia="" w:cs="Times New Roman" w:ascii="Times New Roman" w:hAnsi="Times New Roman"/>
                <w:kern w:val="0"/>
                <w:sz w:val="24"/>
                <w:szCs w:val="24"/>
                <w:lang w:val="ru-RU" w:eastAsia="en-US" w:bidi="ar-SA"/>
              </w:rPr>
            </w:r>
          </w:p>
        </w:tc>
      </w:tr>
    </w:tbl>
    <w:p>
      <w:pPr>
        <w:pStyle w:val="Normal"/>
        <w:tabs>
          <w:tab w:val="clear" w:pos="709"/>
          <w:tab w:val="left" w:pos="1418" w:leader="none"/>
        </w:tabs>
        <w:spacing w:lineRule="auto" w:line="240" w:before="60" w:after="60"/>
        <w:jc w:val="both"/>
        <w:rPr>
          <w:rFonts w:ascii="Times New Roman" w:hAnsi="Times New Roman" w:cs="Times New Roman"/>
          <w:sz w:val="28"/>
          <w:szCs w:val="28"/>
        </w:rPr>
      </w:pPr>
      <w:r>
        <w:rPr>
          <w:rFonts w:cs="Times New Roman" w:ascii="Times New Roman" w:hAnsi="Times New Roman"/>
          <w:sz w:val="28"/>
          <w:szCs w:val="28"/>
        </w:rPr>
        <w:t>Примечания:</w:t>
      </w:r>
    </w:p>
    <w:p>
      <w:pPr>
        <w:pStyle w:val="Normal"/>
        <w:tabs>
          <w:tab w:val="clear" w:pos="709"/>
          <w:tab w:val="left" w:pos="1418"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1.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 от объектов торговли с площадью торгового зала более 1000 кв.м. – не более 400 м; от объектов здравоохранения – не более 300 м; от терминалов внешнего транспорта – не более 300 м.</w:t>
      </w:r>
    </w:p>
    <w:p>
      <w:pPr>
        <w:pStyle w:val="Normal"/>
        <w:tabs>
          <w:tab w:val="clear" w:pos="709"/>
          <w:tab w:val="left" w:pos="1418"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2. При расчёте количества остановок городского общественного пассажирского транспорта протяжённость сети учитывается в двухпутном исчислении.</w:t>
      </w:r>
    </w:p>
    <w:p>
      <w:pPr>
        <w:pStyle w:val="Normal"/>
        <w:tabs>
          <w:tab w:val="clear" w:pos="709"/>
          <w:tab w:val="left" w:pos="1418"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3. Габариты площадок для межрейсового отстоя городского общественного пассажирского транспорта необходимо выбирать в зависимости от эксплуатируемого типа подвижного состава. Допускается совместное использование одной площадки несколькими маршрутами при низкой интенсивности движения (интервал движения на маршруте превышает нормативную продолжительность межрейсового отстоя).</w:t>
      </w:r>
    </w:p>
    <w:p>
      <w:pPr>
        <w:pStyle w:val="Normal"/>
        <w:tabs>
          <w:tab w:val="clear" w:pos="709"/>
          <w:tab w:val="left" w:pos="1418" w:leader="none"/>
        </w:tabs>
        <w:spacing w:lineRule="auto" w:line="240" w:before="60" w:after="60"/>
        <w:jc w:val="both"/>
        <w:rPr>
          <w:rFonts w:ascii="Times New Roman" w:hAnsi="Times New Roman" w:cs="Times New Roman"/>
          <w:sz w:val="28"/>
          <w:szCs w:val="28"/>
        </w:rPr>
      </w:pPr>
      <w:r>
        <w:rPr>
          <w:rFonts w:cs="Times New Roman" w:ascii="Times New Roman" w:hAnsi="Times New Roman"/>
          <w:sz w:val="28"/>
          <w:szCs w:val="28"/>
        </w:rPr>
        <w:tab/>
      </w:r>
    </w:p>
    <w:p>
      <w:pPr>
        <w:pStyle w:val="Heading3"/>
        <w:spacing w:lineRule="auto" w:line="240" w:before="120" w:after="120"/>
        <w:jc w:val="center"/>
        <w:rPr>
          <w:rFonts w:ascii="Times New Roman" w:hAnsi="Times New Roman" w:cs="Times New Roman"/>
          <w:i w:val="false"/>
          <w:i w:val="false"/>
          <w:iCs w:val="false"/>
          <w:caps w:val="false"/>
          <w:smallCaps w:val="false"/>
          <w:spacing w:val="0"/>
          <w:sz w:val="28"/>
          <w:szCs w:val="28"/>
        </w:rPr>
      </w:pPr>
      <w:bookmarkStart w:id="12" w:name="_Toc86593633"/>
      <w:r>
        <w:rPr>
          <w:rFonts w:cs="Times New Roman" w:ascii="Times New Roman" w:hAnsi="Times New Roman"/>
          <w:i w:val="false"/>
          <w:iCs w:val="false"/>
          <w:caps w:val="false"/>
          <w:smallCaps w:val="false"/>
          <w:spacing w:val="0"/>
          <w:sz w:val="28"/>
          <w:szCs w:val="28"/>
        </w:rPr>
        <w:t>1.4. Объекты образования и организации отдыха детей в каникулярное время</w:t>
      </w:r>
      <w:bookmarkEnd w:id="12"/>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1"/>
        <w:ind w:firstLine="540"/>
        <w:jc w:val="both"/>
        <w:rPr>
          <w:rFonts w:ascii="Times New Roman" w:hAnsi="Times New Roman" w:eastAsia="Times New Roman" w:cs="Times New Roman"/>
          <w:sz w:val="28"/>
          <w:szCs w:val="28"/>
        </w:rPr>
      </w:pPr>
      <w:r>
        <w:rPr>
          <w:rFonts w:cs="Times New Roman" w:ascii="Times New Roman" w:hAnsi="Times New Roman"/>
          <w:sz w:val="28"/>
          <w:szCs w:val="28"/>
        </w:rPr>
        <w:t>1.4.1</w:t>
      </w:r>
      <w:r>
        <w:rPr>
          <w:rFonts w:eastAsia="Times New Roman" w:cs="Times New Roman" w:ascii="Times New Roman" w:hAnsi="Times New Roman"/>
          <w:sz w:val="28"/>
          <w:szCs w:val="28"/>
        </w:rPr>
        <w:t xml:space="preserve"> Предельные значения расчетных показателей минимально допустимого уровня обеспеченности объектами местного значения, относящимися к области образования, и предельные значения расчетных показателей максимально допустимого уровня территориальной доступности таких объектов.</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Предельные значения расчётных показателей для объектов местного значения городского округа в области образования приведены в таблице 1.4.1.</w:t>
      </w:r>
    </w:p>
    <w:p>
      <w:pPr>
        <w:pStyle w:val="Normal"/>
        <w:tabs>
          <w:tab w:val="clear" w:pos="709"/>
          <w:tab w:val="left" w:pos="1418" w:leader="none"/>
        </w:tabs>
        <w:spacing w:lineRule="auto" w:line="240" w:before="60" w:after="60"/>
        <w:jc w:val="right"/>
        <w:rPr>
          <w:rFonts w:ascii="Times New Roman" w:hAnsi="Times New Roman" w:cs="Times New Roman"/>
          <w:sz w:val="28"/>
          <w:szCs w:val="28"/>
        </w:rPr>
      </w:pPr>
      <w:r>
        <w:rPr>
          <w:rFonts w:cs="Times New Roman" w:ascii="Times New Roman" w:hAnsi="Times New Roman"/>
          <w:sz w:val="28"/>
          <w:szCs w:val="28"/>
        </w:rPr>
        <w:t>Таблица 1.4.1</w:t>
      </w:r>
    </w:p>
    <w:p>
      <w:pPr>
        <w:pStyle w:val="Normal"/>
        <w:tabs>
          <w:tab w:val="clear" w:pos="709"/>
          <w:tab w:val="left" w:pos="1418" w:leader="none"/>
        </w:tabs>
        <w:spacing w:lineRule="auto" w:line="240" w:before="60" w:after="60"/>
        <w:jc w:val="right"/>
        <w:rPr>
          <w:rFonts w:ascii="Times New Roman" w:hAnsi="Times New Roman" w:cs="Times New Roman"/>
          <w:sz w:val="28"/>
          <w:szCs w:val="28"/>
        </w:rPr>
      </w:pPr>
      <w:r>
        <w:rPr>
          <w:rFonts w:cs="Times New Roman" w:ascii="Times New Roman" w:hAnsi="Times New Roman"/>
          <w:sz w:val="28"/>
          <w:szCs w:val="28"/>
        </w:rPr>
        <w:t>Предельные значения расчетных показателей для объектов местного значения городского округа в области образования</w:t>
      </w:r>
    </w:p>
    <w:p>
      <w:pPr>
        <w:pStyle w:val="Normal"/>
        <w:tabs>
          <w:tab w:val="clear" w:pos="709"/>
          <w:tab w:val="left" w:pos="1418" w:leader="none"/>
        </w:tabs>
        <w:spacing w:lineRule="auto" w:line="240" w:before="60" w:after="60"/>
        <w:ind w:left="1069"/>
        <w:jc w:val="right"/>
        <w:rPr/>
      </w:pPr>
      <w:r>
        <w:rPr/>
      </w:r>
    </w:p>
    <w:tbl>
      <w:tblPr>
        <w:tblW w:w="9371"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426"/>
        <w:gridCol w:w="1984"/>
        <w:gridCol w:w="2268"/>
        <w:gridCol w:w="1133"/>
        <w:gridCol w:w="2268"/>
        <w:gridCol w:w="1291"/>
      </w:tblGrid>
      <w:tr>
        <w:trPr>
          <w:tblHeader w:val="true"/>
        </w:trPr>
        <w:tc>
          <w:tcPr>
            <w:tcW w:w="42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lang w:val="en-US"/>
              </w:rPr>
              <w:t>N</w:t>
            </w:r>
          </w:p>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пп</w:t>
            </w:r>
          </w:p>
        </w:tc>
        <w:tc>
          <w:tcPr>
            <w:tcW w:w="198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Наименование нормируемых объектов</w:t>
            </w:r>
          </w:p>
        </w:tc>
        <w:tc>
          <w:tcPr>
            <w:tcW w:w="6960"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Предельные значения расчетных показателей:</w:t>
            </w:r>
          </w:p>
        </w:tc>
      </w:tr>
      <w:tr>
        <w:trPr>
          <w:tblHeader w:val="true"/>
        </w:trPr>
        <w:tc>
          <w:tcPr>
            <w:tcW w:w="42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r>
          </w:p>
        </w:tc>
        <w:tc>
          <w:tcPr>
            <w:tcW w:w="198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r>
          </w:p>
        </w:tc>
        <w:tc>
          <w:tcPr>
            <w:tcW w:w="340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минимально допустимого уровня обеспеченности:</w:t>
            </w:r>
          </w:p>
        </w:tc>
        <w:tc>
          <w:tcPr>
            <w:tcW w:w="355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 xml:space="preserve">максимальный уровень территориальной доступности </w:t>
            </w:r>
          </w:p>
        </w:tc>
      </w:tr>
      <w:tr>
        <w:trPr>
          <w:tblHeader w:val="true"/>
          <w:trHeight w:val="1408" w:hRule="atLeast"/>
        </w:trPr>
        <w:tc>
          <w:tcPr>
            <w:tcW w:w="42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r>
          </w:p>
        </w:tc>
        <w:tc>
          <w:tcPr>
            <w:tcW w:w="198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единица измерения</w:t>
            </w:r>
          </w:p>
        </w:tc>
        <w:tc>
          <w:tcPr>
            <w:tcW w:w="113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Показате</w:t>
            </w:r>
          </w:p>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ли</w:t>
            </w:r>
          </w:p>
        </w:tc>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1" w:left="-140" w:right="-132"/>
              <w:jc w:val="center"/>
              <w:rPr>
                <w:rFonts w:ascii="Times New Roman" w:hAnsi="Times New Roman" w:cs="Times New Roman"/>
                <w:sz w:val="24"/>
                <w:szCs w:val="24"/>
              </w:rPr>
            </w:pPr>
            <w:r>
              <w:rPr>
                <w:rFonts w:cs="Times New Roman" w:ascii="Times New Roman" w:hAnsi="Times New Roman"/>
                <w:sz w:val="24"/>
                <w:szCs w:val="24"/>
              </w:rPr>
              <w:t>единица измере-ния</w:t>
            </w:r>
          </w:p>
        </w:tc>
        <w:tc>
          <w:tcPr>
            <w:tcW w:w="129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Значение</w:t>
            </w:r>
          </w:p>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показателя</w:t>
            </w:r>
          </w:p>
        </w:tc>
      </w:tr>
      <w:tr>
        <w:trPr>
          <w:trHeight w:val="62" w:hRule="atLeast"/>
        </w:trPr>
        <w:tc>
          <w:tcPr>
            <w:tcW w:w="42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Дошкольные образовательные организации детей (0-3 года)</w:t>
            </w:r>
          </w:p>
        </w:tc>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количество мест в дошкольной образовательной организации для детей   в возрасте  0 – 3 года  на 1000 жителей</w:t>
            </w:r>
          </w:p>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r>
          </w:p>
        </w:tc>
        <w:tc>
          <w:tcPr>
            <w:tcW w:w="113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 xml:space="preserve">19 </w:t>
            </w:r>
          </w:p>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left="-139" w:right="-161"/>
              <w:jc w:val="center"/>
              <w:rPr>
                <w:rFonts w:ascii="Times New Roman" w:hAnsi="Times New Roman" w:cs="Times New Roman"/>
                <w:sz w:val="24"/>
                <w:szCs w:val="24"/>
              </w:rPr>
            </w:pPr>
            <w:r>
              <w:rPr>
                <w:rFonts w:cs="Times New Roman" w:ascii="Times New Roman" w:hAnsi="Times New Roman"/>
                <w:sz w:val="24"/>
                <w:szCs w:val="24"/>
              </w:rPr>
              <w:t>пешеходная доступность, метр</w:t>
            </w:r>
          </w:p>
        </w:tc>
        <w:tc>
          <w:tcPr>
            <w:tcW w:w="129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800</w:t>
            </w:r>
          </w:p>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r>
          </w:p>
        </w:tc>
      </w:tr>
      <w:tr>
        <w:trPr>
          <w:trHeight w:val="62" w:hRule="atLeast"/>
        </w:trPr>
        <w:tc>
          <w:tcPr>
            <w:tcW w:w="42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2</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Дошкольные образовательные организации детей (3-7 лет</w:t>
            </w:r>
          </w:p>
        </w:tc>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количество мест в дошкольной образовательной организации для детей в возрасте 3 – 7 лет на 1000 жителей</w:t>
            </w:r>
          </w:p>
        </w:tc>
        <w:tc>
          <w:tcPr>
            <w:tcW w:w="113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29</w:t>
            </w:r>
          </w:p>
        </w:tc>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пешеходная доступность, метр</w:t>
            </w:r>
          </w:p>
        </w:tc>
        <w:tc>
          <w:tcPr>
            <w:tcW w:w="129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800</w:t>
            </w:r>
          </w:p>
        </w:tc>
      </w:tr>
      <w:tr>
        <w:trPr>
          <w:trHeight w:val="62" w:hRule="atLeast"/>
        </w:trPr>
        <w:tc>
          <w:tcPr>
            <w:tcW w:w="42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3</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Организации общего начального образования</w:t>
            </w:r>
          </w:p>
        </w:tc>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Количество мест в организациях начального образования для детей 7-10 лет на 1000 жителей</w:t>
            </w:r>
          </w:p>
        </w:tc>
        <w:tc>
          <w:tcPr>
            <w:tcW w:w="113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36</w:t>
            </w:r>
          </w:p>
        </w:tc>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пешеходная доступность, метр</w:t>
            </w:r>
          </w:p>
        </w:tc>
        <w:tc>
          <w:tcPr>
            <w:tcW w:w="129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800</w:t>
            </w:r>
          </w:p>
        </w:tc>
      </w:tr>
      <w:tr>
        <w:trPr>
          <w:trHeight w:val="1615" w:hRule="atLeast"/>
        </w:trPr>
        <w:tc>
          <w:tcPr>
            <w:tcW w:w="42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4</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Организации общего основного образования</w:t>
            </w:r>
          </w:p>
        </w:tc>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Количество мест в организациях общего образования для детей 11-18 лет на 1000 жителей</w:t>
            </w:r>
          </w:p>
        </w:tc>
        <w:tc>
          <w:tcPr>
            <w:tcW w:w="113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72</w:t>
            </w:r>
          </w:p>
        </w:tc>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left="-139" w:right="-161"/>
              <w:jc w:val="center"/>
              <w:rPr>
                <w:rFonts w:ascii="Times New Roman" w:hAnsi="Times New Roman" w:cs="Times New Roman"/>
                <w:sz w:val="24"/>
                <w:szCs w:val="24"/>
              </w:rPr>
            </w:pPr>
            <w:r>
              <w:rPr>
                <w:rFonts w:cs="Times New Roman" w:ascii="Times New Roman" w:hAnsi="Times New Roman"/>
                <w:sz w:val="24"/>
                <w:szCs w:val="24"/>
              </w:rPr>
              <w:t>Пешеходная доступность,</w:t>
            </w:r>
          </w:p>
          <w:p>
            <w:pPr>
              <w:pStyle w:val="Normal"/>
              <w:tabs>
                <w:tab w:val="clear" w:pos="709"/>
                <w:tab w:val="left" w:pos="1418" w:leader="none"/>
              </w:tabs>
              <w:spacing w:lineRule="auto" w:line="240" w:before="60" w:after="60"/>
              <w:ind w:left="-139" w:right="-161"/>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метр</w:t>
            </w:r>
          </w:p>
        </w:tc>
        <w:tc>
          <w:tcPr>
            <w:tcW w:w="129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800</w:t>
            </w:r>
          </w:p>
        </w:tc>
      </w:tr>
      <w:tr>
        <w:trPr>
          <w:trHeight w:val="1098" w:hRule="atLeast"/>
        </w:trPr>
        <w:tc>
          <w:tcPr>
            <w:tcW w:w="42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5</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Организации дополнительного образования</w:t>
            </w:r>
          </w:p>
        </w:tc>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Число мест на 1000 жителей (для детей 6 -18 лет)</w:t>
            </w:r>
          </w:p>
        </w:tc>
        <w:tc>
          <w:tcPr>
            <w:tcW w:w="113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108</w:t>
            </w:r>
          </w:p>
        </w:tc>
        <w:tc>
          <w:tcPr>
            <w:tcW w:w="355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Не нормируется</w:t>
            </w:r>
          </w:p>
        </w:tc>
      </w:tr>
      <w:tr>
        <w:trPr>
          <w:trHeight w:val="1695" w:hRule="atLeast"/>
        </w:trPr>
        <w:tc>
          <w:tcPr>
            <w:tcW w:w="42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6</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Центр психолого-педагогической, медицинской и социальной помощи</w:t>
            </w:r>
          </w:p>
        </w:tc>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 xml:space="preserve">количество объектов на  городской округ </w:t>
            </w:r>
          </w:p>
        </w:tc>
        <w:tc>
          <w:tcPr>
            <w:tcW w:w="113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1</w:t>
            </w:r>
          </w:p>
        </w:tc>
        <w:tc>
          <w:tcPr>
            <w:tcW w:w="355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не нормируется</w:t>
            </w:r>
          </w:p>
        </w:tc>
      </w:tr>
    </w:tbl>
    <w:p>
      <w:pPr>
        <w:pStyle w:val="Normal"/>
        <w:tabs>
          <w:tab w:val="clear" w:pos="709"/>
          <w:tab w:val="left" w:pos="1418"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t>Примечания:</w:t>
      </w:r>
    </w:p>
    <w:p>
      <w:pPr>
        <w:pStyle w:val="Normal"/>
        <w:tabs>
          <w:tab w:val="clear" w:pos="709"/>
          <w:tab w:val="left" w:pos="1418"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1.Изменение нормативных показателей объектов образования допускается при соответствующем экономическом обосновании таких изменений.</w:t>
      </w:r>
    </w:p>
    <w:p>
      <w:pPr>
        <w:pStyle w:val="Normal"/>
        <w:tabs>
          <w:tab w:val="clear" w:pos="709"/>
          <w:tab w:val="left" w:pos="1418"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2. В условиях стеснённой городской застройки максимальный уровень территориальной доступности 800 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1.4.2 В качестве объекта образования принимается сетевая единица соответствующего вида обслуживания, а также филиалы и территориально обособленные отделы.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1.4.3 Потребность в площадях земельных участков для объектов образования принимается в соответствии с приложением Д к СП 42.13330.2016.</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1.4.4 Требования к размещению и территории дошкольных образовательных организаций определяется СанПиН 2.4.1.3049-13 и СП 252.1325800.2016.</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1.4.5 Требования к размещению и территории общеобразовательных организаций определяется СанПиН 2.4.2.2821-10 и СП 251.1325800.2016.</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1.4.6 При подготовке документов территориального планирования городского округа размещение объектов местного значения в области образования, их наименование и мощность следует определять в соответствие с программами городского округа в сфере развития образования, а при их отсутствии и на период после окончания срока их действия – в соответствии с настоящими Нормативами и по запросу в уполномоченном органе местного самоуправления.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1.4.7 Удельный вес числа дошкольных образовательных организаций, в которых создана универсальная безбарьерная среда для инклюзивного образования детей-инвалидов, в общем числе дошкольных образовательных организаций на территории городского округа должен составлять не менее 20 процентов.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1.4.8 Удельный вес числа общеобразовательных организаций, в которых создана универсальная безбарьерная среда для инклюзивного образования детей-инвалидов, в общем числе общеобразовательных организаций на территории городского округа должен составлять не менее 25 процентов.</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1.4.9 Размещение организаций отдыха и оздоровления детей в каникулярное время, их наименование и мощность следует определять в соответствие с целевыми программами городского округа, а при отсутствии в них такой информации и на период после окончания срока их действия – по запросу в уполномоченном органе местного самоуправления. </w:t>
      </w:r>
    </w:p>
    <w:p>
      <w:pPr>
        <w:pStyle w:val="Heading3"/>
        <w:spacing w:lineRule="auto" w:line="240" w:before="120" w:after="120"/>
        <w:jc w:val="center"/>
        <w:rPr>
          <w:rFonts w:ascii="Times New Roman" w:hAnsi="Times New Roman" w:cs="Times New Roman"/>
          <w:i w:val="false"/>
          <w:i w:val="false"/>
          <w:iCs w:val="false"/>
          <w:caps w:val="false"/>
          <w:smallCaps w:val="false"/>
          <w:spacing w:val="0"/>
          <w:sz w:val="28"/>
          <w:szCs w:val="28"/>
        </w:rPr>
      </w:pPr>
      <w:bookmarkStart w:id="13" w:name="_Toc86593634"/>
      <w:r>
        <w:rPr>
          <w:rFonts w:cs="Times New Roman" w:ascii="Times New Roman" w:hAnsi="Times New Roman"/>
          <w:i w:val="false"/>
          <w:iCs w:val="false"/>
          <w:caps w:val="false"/>
          <w:smallCaps w:val="false"/>
          <w:spacing w:val="0"/>
          <w:sz w:val="28"/>
          <w:szCs w:val="28"/>
        </w:rPr>
        <w:t>1.5. Объекты здравоохранения</w:t>
      </w:r>
      <w:bookmarkEnd w:id="13"/>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1.5.1 Предельные значения расчётных показателей минимально допустимого уровня обеспеченности объектами местного значения, относящимися к области здравоохранения и предельные значения расчётных показателей максимально допустимого уровня территориальной доступности таких объектов приведены в таблице 1.5.1.</w:t>
      </w:r>
    </w:p>
    <w:p>
      <w:pPr>
        <w:pStyle w:val="Normal"/>
        <w:tabs>
          <w:tab w:val="clear" w:pos="709"/>
          <w:tab w:val="left" w:pos="1418" w:leader="none"/>
        </w:tabs>
        <w:spacing w:lineRule="auto" w:line="240" w:before="60" w:after="60"/>
        <w:rPr>
          <w:rFonts w:ascii="Times New Roman" w:hAnsi="Times New Roman" w:cs="Times New Roman"/>
          <w:sz w:val="28"/>
          <w:szCs w:val="28"/>
        </w:rPr>
      </w:pPr>
      <w:r>
        <w:rPr>
          <w:rFonts w:cs="Times New Roman" w:ascii="Times New Roman" w:hAnsi="Times New Roman"/>
          <w:sz w:val="28"/>
          <w:szCs w:val="28"/>
        </w:rPr>
        <w:t xml:space="preserve">                                                                                                        </w:t>
      </w:r>
    </w:p>
    <w:p>
      <w:pPr>
        <w:pStyle w:val="Normal"/>
        <w:tabs>
          <w:tab w:val="clear" w:pos="709"/>
          <w:tab w:val="left" w:pos="1418" w:leader="none"/>
        </w:tabs>
        <w:spacing w:lineRule="auto" w:line="240" w:before="60" w:after="60"/>
        <w:jc w:val="right"/>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Таблица 1.5.1</w:t>
      </w:r>
    </w:p>
    <w:p>
      <w:pPr>
        <w:pStyle w:val="Normal"/>
        <w:tabs>
          <w:tab w:val="clear" w:pos="709"/>
          <w:tab w:val="left" w:pos="1418" w:leader="none"/>
        </w:tabs>
        <w:spacing w:lineRule="auto" w:line="240" w:before="60" w:after="60"/>
        <w:ind w:left="3969"/>
        <w:jc w:val="both"/>
        <w:rPr>
          <w:rFonts w:ascii="Times New Roman" w:hAnsi="Times New Roman" w:cs="Times New Roman"/>
          <w:sz w:val="28"/>
          <w:szCs w:val="28"/>
        </w:rPr>
      </w:pPr>
      <w:r>
        <w:rPr>
          <w:rFonts w:cs="Times New Roman" w:ascii="Times New Roman" w:hAnsi="Times New Roman"/>
          <w:sz w:val="28"/>
          <w:szCs w:val="28"/>
        </w:rPr>
        <w:t>Расчётные показатели объектов городского округа  в области здравоохранения</w:t>
      </w:r>
    </w:p>
    <w:p>
      <w:pPr>
        <w:pStyle w:val="Normal"/>
        <w:tabs>
          <w:tab w:val="clear" w:pos="709"/>
          <w:tab w:val="left" w:pos="1418" w:leader="none"/>
        </w:tabs>
        <w:spacing w:lineRule="auto" w:line="240" w:before="60" w:after="60"/>
        <w:ind w:left="3969"/>
        <w:jc w:val="both"/>
        <w:rPr>
          <w:rFonts w:ascii="Times New Roman" w:hAnsi="Times New Roman" w:cs="Times New Roman"/>
          <w:sz w:val="28"/>
          <w:szCs w:val="28"/>
        </w:rPr>
      </w:pPr>
      <w:r>
        <w:rPr>
          <w:rFonts w:cs="Times New Roman" w:ascii="Times New Roman" w:hAnsi="Times New Roman"/>
          <w:sz w:val="28"/>
          <w:szCs w:val="28"/>
        </w:rPr>
      </w:r>
    </w:p>
    <w:tbl>
      <w:tblPr>
        <w:tblW w:w="10774" w:type="dxa"/>
        <w:jc w:val="left"/>
        <w:tblInd w:w="-731" w:type="dxa"/>
        <w:tblLayout w:type="fixed"/>
        <w:tblCellMar>
          <w:top w:w="0" w:type="dxa"/>
          <w:left w:w="108" w:type="dxa"/>
          <w:bottom w:w="0" w:type="dxa"/>
          <w:right w:w="108" w:type="dxa"/>
        </w:tblCellMar>
        <w:tblLook w:val="04a0" w:noHBand="0" w:noVBand="1" w:firstColumn="1" w:lastRow="0" w:lastColumn="0" w:firstRow="1"/>
      </w:tblPr>
      <w:tblGrid>
        <w:gridCol w:w="424"/>
        <w:gridCol w:w="3828"/>
        <w:gridCol w:w="1576"/>
        <w:gridCol w:w="1701"/>
        <w:gridCol w:w="1613"/>
        <w:gridCol w:w="1631"/>
      </w:tblGrid>
      <w:tr>
        <w:trPr>
          <w:trHeight w:val="983" w:hRule="atLeast"/>
        </w:trPr>
        <w:tc>
          <w:tcPr>
            <w:tcW w:w="424"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lang w:val="en-US"/>
              </w:rPr>
              <w:t>N</w:t>
            </w:r>
          </w:p>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п\п</w:t>
            </w:r>
          </w:p>
        </w:tc>
        <w:tc>
          <w:tcPr>
            <w:tcW w:w="382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Наименование объекта нормирования (по условиям оказания медицинской помощи)</w:t>
            </w:r>
          </w:p>
        </w:tc>
        <w:tc>
          <w:tcPr>
            <w:tcW w:w="327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Минимально допустимый уровень обеспеченности</w:t>
            </w:r>
          </w:p>
        </w:tc>
        <w:tc>
          <w:tcPr>
            <w:tcW w:w="324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hanging="4287" w:left="4287"/>
              <w:contextualSpacing/>
              <w:jc w:val="center"/>
              <w:rPr>
                <w:rFonts w:ascii="Times New Roman" w:hAnsi="Times New Roman" w:cs="Times New Roman"/>
                <w:sz w:val="24"/>
                <w:szCs w:val="24"/>
              </w:rPr>
            </w:pPr>
            <w:r>
              <w:rPr>
                <w:rFonts w:cs="Times New Roman" w:ascii="Times New Roman" w:hAnsi="Times New Roman"/>
                <w:sz w:val="24"/>
                <w:szCs w:val="24"/>
              </w:rPr>
              <w:t>Максимальный уровень</w:t>
            </w:r>
          </w:p>
          <w:p>
            <w:pPr>
              <w:pStyle w:val="Normal"/>
              <w:spacing w:lineRule="auto" w:line="240" w:before="0" w:after="0"/>
              <w:ind w:hanging="4287" w:left="4287"/>
              <w:contextualSpacing/>
              <w:jc w:val="center"/>
              <w:rPr>
                <w:rFonts w:ascii="Times New Roman" w:hAnsi="Times New Roman" w:cs="Times New Roman"/>
                <w:sz w:val="24"/>
                <w:szCs w:val="24"/>
              </w:rPr>
            </w:pPr>
            <w:r>
              <w:rPr>
                <w:rFonts w:cs="Times New Roman" w:ascii="Times New Roman" w:hAnsi="Times New Roman"/>
                <w:sz w:val="24"/>
                <w:szCs w:val="24"/>
              </w:rPr>
              <w:t xml:space="preserve">территориальной </w:t>
            </w:r>
          </w:p>
          <w:p>
            <w:pPr>
              <w:pStyle w:val="Normal"/>
              <w:spacing w:lineRule="auto" w:line="240" w:before="0" w:after="0"/>
              <w:ind w:hanging="4287" w:left="4287"/>
              <w:contextualSpacing/>
              <w:jc w:val="center"/>
              <w:rPr>
                <w:rFonts w:ascii="Times New Roman" w:hAnsi="Times New Roman" w:cs="Times New Roman"/>
                <w:sz w:val="24"/>
                <w:szCs w:val="24"/>
              </w:rPr>
            </w:pPr>
            <w:r>
              <w:rPr>
                <w:rFonts w:cs="Times New Roman" w:ascii="Times New Roman" w:hAnsi="Times New Roman"/>
                <w:sz w:val="24"/>
                <w:szCs w:val="24"/>
              </w:rPr>
              <w:t xml:space="preserve">доступности </w:t>
            </w:r>
          </w:p>
        </w:tc>
      </w:tr>
      <w:tr>
        <w:trPr>
          <w:trHeight w:val="1667" w:hRule="atLeast"/>
        </w:trPr>
        <w:tc>
          <w:tcPr>
            <w:tcW w:w="424"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lang w:val="en-US"/>
              </w:rPr>
            </w:pPr>
            <w:r>
              <w:rPr>
                <w:rFonts w:cs="Times New Roman" w:ascii="Times New Roman" w:hAnsi="Times New Roman"/>
                <w:sz w:val="24"/>
                <w:szCs w:val="24"/>
                <w:lang w:val="en-US"/>
              </w:rPr>
            </w:r>
          </w:p>
        </w:tc>
        <w:tc>
          <w:tcPr>
            <w:tcW w:w="382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tc>
        <w:tc>
          <w:tcPr>
            <w:tcW w:w="15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показатель на 1000 чел обслуживаемого населения</w:t>
            </w:r>
          </w:p>
        </w:tc>
        <w:tc>
          <w:tcPr>
            <w:tcW w:w="16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hanging="4287" w:left="4287"/>
              <w:contextualSpacing/>
              <w:jc w:val="center"/>
              <w:rPr>
                <w:rFonts w:ascii="Times New Roman" w:hAnsi="Times New Roman" w:cs="Times New Roman"/>
                <w:sz w:val="24"/>
                <w:szCs w:val="24"/>
              </w:rPr>
            </w:pPr>
            <w:r>
              <w:rPr>
                <w:rFonts w:cs="Times New Roman" w:ascii="Times New Roman" w:hAnsi="Times New Roman"/>
                <w:sz w:val="24"/>
                <w:szCs w:val="24"/>
              </w:rPr>
              <w:t xml:space="preserve">единица </w:t>
            </w:r>
          </w:p>
          <w:p>
            <w:pPr>
              <w:pStyle w:val="Normal"/>
              <w:spacing w:lineRule="auto" w:line="240" w:before="0" w:after="0"/>
              <w:ind w:hanging="4287" w:left="4287"/>
              <w:contextualSpacing/>
              <w:jc w:val="center"/>
              <w:rPr>
                <w:rFonts w:ascii="Times New Roman" w:hAnsi="Times New Roman" w:cs="Times New Roman"/>
                <w:sz w:val="24"/>
                <w:szCs w:val="24"/>
              </w:rPr>
            </w:pPr>
            <w:r>
              <w:rPr>
                <w:rFonts w:cs="Times New Roman" w:ascii="Times New Roman" w:hAnsi="Times New Roman"/>
                <w:sz w:val="24"/>
                <w:szCs w:val="24"/>
              </w:rPr>
              <w:t>измерения</w:t>
            </w:r>
          </w:p>
        </w:tc>
        <w:tc>
          <w:tcPr>
            <w:tcW w:w="163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hanging="4287" w:left="4287"/>
              <w:contextualSpacing/>
              <w:jc w:val="center"/>
              <w:rPr>
                <w:rFonts w:ascii="Times New Roman" w:hAnsi="Times New Roman" w:cs="Times New Roman"/>
                <w:sz w:val="24"/>
                <w:szCs w:val="24"/>
              </w:rPr>
            </w:pPr>
            <w:r>
              <w:rPr>
                <w:rFonts w:cs="Times New Roman" w:ascii="Times New Roman" w:hAnsi="Times New Roman"/>
                <w:sz w:val="24"/>
                <w:szCs w:val="24"/>
              </w:rPr>
              <w:t>показатель</w:t>
            </w:r>
          </w:p>
        </w:tc>
      </w:tr>
      <w:tr>
        <w:trPr>
          <w:trHeight w:val="1667" w:hRule="atLeast"/>
        </w:trPr>
        <w:tc>
          <w:tcPr>
            <w:tcW w:w="4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1</w:t>
            </w:r>
          </w:p>
        </w:tc>
        <w:tc>
          <w:tcPr>
            <w:tcW w:w="382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 xml:space="preserve">Объекты, оказывающие медицинскую помощь в экстренной и неотложной форме, обслуживаемые специальным медицинским транспортом (станции скорой помощи) </w:t>
            </w:r>
          </w:p>
        </w:tc>
        <w:tc>
          <w:tcPr>
            <w:tcW w:w="15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выездных бригад</w:t>
            </w:r>
          </w:p>
        </w:tc>
        <w:tc>
          <w:tcPr>
            <w:tcW w:w="170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0,3</w:t>
            </w:r>
          </w:p>
        </w:tc>
        <w:tc>
          <w:tcPr>
            <w:tcW w:w="16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транспорт</w:t>
              <w:softHyphen/>
              <w:t>ная доступ</w:t>
              <w:softHyphen/>
              <w:t xml:space="preserve">ность, минута </w:t>
            </w:r>
          </w:p>
        </w:tc>
        <w:tc>
          <w:tcPr>
            <w:tcW w:w="163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hanging="4287" w:left="4287"/>
              <w:contextualSpacing/>
              <w:jc w:val="center"/>
              <w:rPr>
                <w:rFonts w:ascii="Times New Roman" w:hAnsi="Times New Roman" w:cs="Times New Roman"/>
                <w:sz w:val="24"/>
                <w:szCs w:val="24"/>
              </w:rPr>
            </w:pPr>
            <w:r>
              <w:rPr>
                <w:rFonts w:cs="Times New Roman" w:ascii="Times New Roman" w:hAnsi="Times New Roman"/>
                <w:sz w:val="24"/>
                <w:szCs w:val="24"/>
              </w:rPr>
              <w:t>20</w:t>
            </w:r>
          </w:p>
        </w:tc>
      </w:tr>
      <w:tr>
        <w:trPr>
          <w:trHeight w:val="1408" w:hRule="atLeast"/>
        </w:trPr>
        <w:tc>
          <w:tcPr>
            <w:tcW w:w="4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2</w:t>
            </w:r>
          </w:p>
        </w:tc>
        <w:tc>
          <w:tcPr>
            <w:tcW w:w="382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Лечебно - профилактические медицинские организации, оказывающие медицинскую помощь в стационарных условиях (стационарный режим)</w:t>
            </w:r>
          </w:p>
        </w:tc>
        <w:tc>
          <w:tcPr>
            <w:tcW w:w="15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койко-мест</w:t>
            </w:r>
          </w:p>
        </w:tc>
        <w:tc>
          <w:tcPr>
            <w:tcW w:w="170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6,7 (взрослые – 5,8; дети – 0,9)</w:t>
            </w:r>
          </w:p>
        </w:tc>
        <w:tc>
          <w:tcPr>
            <w:tcW w:w="16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hanging="4287" w:left="4287"/>
              <w:contextualSpacing/>
              <w:rPr>
                <w:rFonts w:ascii="Times New Roman" w:hAnsi="Times New Roman" w:cs="Times New Roman"/>
                <w:sz w:val="24"/>
                <w:szCs w:val="24"/>
              </w:rPr>
            </w:pPr>
            <w:r>
              <w:rPr>
                <w:rFonts w:cs="Times New Roman" w:ascii="Times New Roman" w:hAnsi="Times New Roman"/>
                <w:sz w:val="24"/>
                <w:szCs w:val="24"/>
              </w:rPr>
              <w:t>транспорт-</w:t>
            </w:r>
          </w:p>
          <w:p>
            <w:pPr>
              <w:pStyle w:val="Normal"/>
              <w:spacing w:lineRule="auto" w:line="240" w:before="0" w:after="0"/>
              <w:ind w:hanging="4287" w:left="4287"/>
              <w:contextualSpacing/>
              <w:rPr>
                <w:rFonts w:ascii="Times New Roman" w:hAnsi="Times New Roman" w:cs="Times New Roman"/>
                <w:sz w:val="24"/>
                <w:szCs w:val="24"/>
              </w:rPr>
            </w:pPr>
            <w:r>
              <w:rPr>
                <w:rFonts w:cs="Times New Roman" w:ascii="Times New Roman" w:hAnsi="Times New Roman"/>
                <w:sz w:val="24"/>
                <w:szCs w:val="24"/>
              </w:rPr>
              <w:t>ная доступ-</w:t>
            </w:r>
          </w:p>
          <w:p>
            <w:pPr>
              <w:pStyle w:val="Normal"/>
              <w:spacing w:lineRule="auto" w:line="240" w:before="0" w:after="0"/>
              <w:ind w:hanging="4287" w:left="4287"/>
              <w:contextualSpacing/>
              <w:rPr>
                <w:rFonts w:ascii="Times New Roman" w:hAnsi="Times New Roman" w:cs="Times New Roman"/>
                <w:sz w:val="24"/>
                <w:szCs w:val="24"/>
              </w:rPr>
            </w:pPr>
            <w:r>
              <w:rPr>
                <w:rFonts w:cs="Times New Roman" w:ascii="Times New Roman" w:hAnsi="Times New Roman"/>
                <w:sz w:val="24"/>
                <w:szCs w:val="24"/>
              </w:rPr>
              <w:t xml:space="preserve">ность, </w:t>
            </w:r>
          </w:p>
          <w:p>
            <w:pPr>
              <w:pStyle w:val="Normal"/>
              <w:spacing w:lineRule="auto" w:line="240" w:before="0" w:after="0"/>
              <w:ind w:hanging="4287" w:left="4287"/>
              <w:contextualSpacing/>
              <w:rPr>
                <w:rFonts w:ascii="Times New Roman" w:hAnsi="Times New Roman" w:cs="Times New Roman"/>
                <w:sz w:val="24"/>
                <w:szCs w:val="24"/>
              </w:rPr>
            </w:pPr>
            <w:r>
              <w:rPr>
                <w:rFonts w:cs="Times New Roman" w:ascii="Times New Roman" w:hAnsi="Times New Roman"/>
                <w:sz w:val="24"/>
                <w:szCs w:val="24"/>
              </w:rPr>
              <w:t>минута</w:t>
            </w:r>
          </w:p>
        </w:tc>
        <w:tc>
          <w:tcPr>
            <w:tcW w:w="163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hanging="4287" w:left="4287"/>
              <w:contextualSpacing/>
              <w:jc w:val="center"/>
              <w:rPr>
                <w:rFonts w:ascii="Times New Roman" w:hAnsi="Times New Roman" w:cs="Times New Roman"/>
                <w:sz w:val="24"/>
                <w:szCs w:val="24"/>
              </w:rPr>
            </w:pPr>
            <w:r>
              <w:rPr>
                <w:rFonts w:cs="Times New Roman" w:ascii="Times New Roman" w:hAnsi="Times New Roman"/>
                <w:sz w:val="24"/>
                <w:szCs w:val="24"/>
              </w:rPr>
              <w:t>60</w:t>
            </w:r>
          </w:p>
        </w:tc>
      </w:tr>
      <w:tr>
        <w:trPr>
          <w:trHeight w:val="1115" w:hRule="atLeast"/>
        </w:trPr>
        <w:tc>
          <w:tcPr>
            <w:tcW w:w="424"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3</w:t>
            </w:r>
          </w:p>
        </w:tc>
        <w:tc>
          <w:tcPr>
            <w:tcW w:w="382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Лечебно - профилактические медицинские организации, оказывающие медицинскую помощь в амбулаторных условиях (кроме диспансе-ров) (амбулаторно-поликлинический режим)</w:t>
            </w:r>
          </w:p>
        </w:tc>
        <w:tc>
          <w:tcPr>
            <w:tcW w:w="157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посещений</w:t>
            </w:r>
          </w:p>
        </w:tc>
        <w:tc>
          <w:tcPr>
            <w:tcW w:w="170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24</w:t>
            </w:r>
          </w:p>
        </w:tc>
        <w:tc>
          <w:tcPr>
            <w:tcW w:w="16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hanging="4287" w:left="4287"/>
              <w:contextualSpacing/>
              <w:rPr>
                <w:rFonts w:ascii="Times New Roman" w:hAnsi="Times New Roman" w:cs="Times New Roman"/>
                <w:sz w:val="24"/>
                <w:szCs w:val="24"/>
              </w:rPr>
            </w:pPr>
            <w:r>
              <w:rPr>
                <w:rFonts w:cs="Times New Roman" w:ascii="Times New Roman" w:hAnsi="Times New Roman"/>
                <w:sz w:val="24"/>
                <w:szCs w:val="24"/>
              </w:rPr>
              <w:t>пешеход-</w:t>
            </w:r>
          </w:p>
          <w:p>
            <w:pPr>
              <w:pStyle w:val="Normal"/>
              <w:spacing w:lineRule="auto" w:line="240" w:before="0" w:after="0"/>
              <w:ind w:hanging="4287" w:left="4287"/>
              <w:contextualSpacing/>
              <w:rPr>
                <w:rFonts w:ascii="Times New Roman" w:hAnsi="Times New Roman" w:cs="Times New Roman"/>
                <w:sz w:val="24"/>
                <w:szCs w:val="24"/>
              </w:rPr>
            </w:pPr>
            <w:r>
              <w:rPr>
                <w:rFonts w:cs="Times New Roman" w:ascii="Times New Roman" w:hAnsi="Times New Roman"/>
                <w:sz w:val="24"/>
                <w:szCs w:val="24"/>
              </w:rPr>
              <w:t>ная доступ-</w:t>
            </w:r>
          </w:p>
          <w:p>
            <w:pPr>
              <w:pStyle w:val="Normal"/>
              <w:spacing w:lineRule="auto" w:line="240" w:before="0" w:after="0"/>
              <w:ind w:hanging="4287" w:left="4287"/>
              <w:contextualSpacing/>
              <w:rPr>
                <w:rFonts w:ascii="Times New Roman" w:hAnsi="Times New Roman" w:cs="Times New Roman"/>
                <w:sz w:val="24"/>
                <w:szCs w:val="24"/>
              </w:rPr>
            </w:pPr>
            <w:r>
              <w:rPr>
                <w:rFonts w:cs="Times New Roman" w:ascii="Times New Roman" w:hAnsi="Times New Roman"/>
                <w:sz w:val="24"/>
                <w:szCs w:val="24"/>
              </w:rPr>
              <w:t xml:space="preserve">ность </w:t>
            </w:r>
          </w:p>
          <w:p>
            <w:pPr>
              <w:pStyle w:val="Normal"/>
              <w:spacing w:lineRule="auto" w:line="240" w:before="0" w:after="0"/>
              <w:ind w:hanging="4287" w:left="4287"/>
              <w:contextualSpacing/>
              <w:rPr>
                <w:rFonts w:ascii="Times New Roman" w:hAnsi="Times New Roman" w:cs="Times New Roman"/>
                <w:sz w:val="24"/>
                <w:szCs w:val="24"/>
              </w:rPr>
            </w:pPr>
            <w:r>
              <w:rPr>
                <w:rFonts w:cs="Times New Roman" w:ascii="Times New Roman" w:hAnsi="Times New Roman"/>
                <w:sz w:val="24"/>
                <w:szCs w:val="24"/>
              </w:rPr>
              <w:t>метр</w:t>
            </w:r>
          </w:p>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 xml:space="preserve"> </w:t>
            </w:r>
          </w:p>
        </w:tc>
        <w:tc>
          <w:tcPr>
            <w:tcW w:w="163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hanging="4287" w:left="4287"/>
              <w:contextualSpacing/>
              <w:jc w:val="center"/>
              <w:rPr>
                <w:rFonts w:ascii="Times New Roman" w:hAnsi="Times New Roman" w:cs="Times New Roman"/>
                <w:sz w:val="24"/>
                <w:szCs w:val="24"/>
              </w:rPr>
            </w:pPr>
            <w:r>
              <w:rPr>
                <w:rFonts w:cs="Times New Roman" w:ascii="Times New Roman" w:hAnsi="Times New Roman"/>
                <w:sz w:val="24"/>
                <w:szCs w:val="24"/>
              </w:rPr>
              <w:t>1000</w:t>
            </w:r>
          </w:p>
        </w:tc>
      </w:tr>
      <w:tr>
        <w:trPr>
          <w:trHeight w:val="1091" w:hRule="atLeast"/>
        </w:trPr>
        <w:tc>
          <w:tcPr>
            <w:tcW w:w="424"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tc>
        <w:tc>
          <w:tcPr>
            <w:tcW w:w="382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tc>
        <w:tc>
          <w:tcPr>
            <w:tcW w:w="157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c>
          <w:tcPr>
            <w:tcW w:w="170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c>
          <w:tcPr>
            <w:tcW w:w="16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hanging="4287" w:left="4287"/>
              <w:contextualSpacing/>
              <w:rPr>
                <w:rFonts w:ascii="Times New Roman" w:hAnsi="Times New Roman" w:cs="Times New Roman"/>
                <w:sz w:val="24"/>
                <w:szCs w:val="24"/>
              </w:rPr>
            </w:pPr>
            <w:r>
              <w:rPr>
                <w:rFonts w:cs="Times New Roman" w:ascii="Times New Roman" w:hAnsi="Times New Roman"/>
                <w:sz w:val="24"/>
                <w:szCs w:val="24"/>
              </w:rPr>
              <w:t>транспорт-</w:t>
            </w:r>
          </w:p>
          <w:p>
            <w:pPr>
              <w:pStyle w:val="Normal"/>
              <w:spacing w:lineRule="auto" w:line="240" w:before="0" w:after="0"/>
              <w:ind w:hanging="4287" w:left="4287"/>
              <w:contextualSpacing/>
              <w:rPr>
                <w:rFonts w:ascii="Times New Roman" w:hAnsi="Times New Roman" w:cs="Times New Roman"/>
                <w:sz w:val="24"/>
                <w:szCs w:val="24"/>
              </w:rPr>
            </w:pPr>
            <w:r>
              <w:rPr>
                <w:rFonts w:cs="Times New Roman" w:ascii="Times New Roman" w:hAnsi="Times New Roman"/>
                <w:sz w:val="24"/>
                <w:szCs w:val="24"/>
              </w:rPr>
              <w:t>ная дос-</w:t>
            </w:r>
          </w:p>
          <w:p>
            <w:pPr>
              <w:pStyle w:val="Normal"/>
              <w:spacing w:lineRule="auto" w:line="240" w:before="0" w:after="0"/>
              <w:ind w:hanging="4287" w:left="4287"/>
              <w:contextualSpacing/>
              <w:rPr>
                <w:rFonts w:ascii="Times New Roman" w:hAnsi="Times New Roman" w:cs="Times New Roman"/>
                <w:sz w:val="24"/>
                <w:szCs w:val="24"/>
              </w:rPr>
            </w:pPr>
            <w:r>
              <w:rPr>
                <w:rFonts w:cs="Times New Roman" w:ascii="Times New Roman" w:hAnsi="Times New Roman"/>
                <w:sz w:val="24"/>
                <w:szCs w:val="24"/>
              </w:rPr>
              <w:t xml:space="preserve">тупность </w:t>
            </w:r>
          </w:p>
          <w:p>
            <w:pPr>
              <w:pStyle w:val="Normal"/>
              <w:spacing w:lineRule="auto" w:line="240" w:before="0" w:after="0"/>
              <w:ind w:hanging="4287" w:left="4287"/>
              <w:contextualSpacing/>
              <w:rPr>
                <w:rFonts w:ascii="Times New Roman" w:hAnsi="Times New Roman" w:cs="Times New Roman"/>
                <w:sz w:val="24"/>
                <w:szCs w:val="24"/>
              </w:rPr>
            </w:pPr>
            <w:r>
              <w:rPr>
                <w:rFonts w:cs="Times New Roman" w:ascii="Times New Roman" w:hAnsi="Times New Roman"/>
                <w:sz w:val="24"/>
                <w:szCs w:val="24"/>
              </w:rPr>
              <w:t>минута</w:t>
            </w:r>
          </w:p>
        </w:tc>
        <w:tc>
          <w:tcPr>
            <w:tcW w:w="163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hanging="4287" w:left="4287"/>
              <w:contextualSpacing/>
              <w:jc w:val="center"/>
              <w:rPr>
                <w:rFonts w:ascii="Times New Roman" w:hAnsi="Times New Roman" w:cs="Times New Roman"/>
                <w:sz w:val="24"/>
                <w:szCs w:val="24"/>
              </w:rPr>
            </w:pPr>
            <w:r>
              <w:rPr>
                <w:rFonts w:cs="Times New Roman" w:ascii="Times New Roman" w:hAnsi="Times New Roman"/>
                <w:sz w:val="24"/>
                <w:szCs w:val="24"/>
              </w:rPr>
              <w:t>20</w:t>
            </w:r>
          </w:p>
        </w:tc>
      </w:tr>
    </w:tbl>
    <w:p>
      <w:pPr>
        <w:pStyle w:val="Normal"/>
        <w:widowControl w:val="false"/>
        <w:spacing w:lineRule="auto" w:line="240" w:before="240" w:after="0"/>
        <w:ind w:left="-1276"/>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Примечание :</w:t>
      </w:r>
    </w:p>
    <w:p>
      <w:pPr>
        <w:pStyle w:val="Normal"/>
        <w:widowControl w:val="false"/>
        <w:spacing w:lineRule="auto" w:line="240" w:before="240" w:after="0"/>
        <w:ind w:left="-142"/>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Здания медицинских организаций предназначены для диагностики, лечения и ухода за пациентами в стационарном и амбулаторно-поликлиническом режимах. В соответствии с режимом оказания медицинской помощи определяется вид медицинской организации и условия размещения на основе </w:t>
      </w:r>
      <w:hyperlink r:id="rId3">
        <w:r>
          <w:rPr>
            <w:rStyle w:val="Style"/>
            <w:rFonts w:eastAsia="Times New Roman" w:cs="Times New Roman" w:ascii="Times New Roman" w:hAnsi="Times New Roman"/>
            <w:sz w:val="28"/>
            <w:szCs w:val="28"/>
            <w:lang w:eastAsia="ru-RU"/>
          </w:rPr>
          <w:t>приказа</w:t>
        </w:r>
      </w:hyperlink>
      <w:r>
        <w:rPr>
          <w:rFonts w:eastAsia="Times New Roman" w:cs="Times New Roman" w:ascii="Times New Roman" w:hAnsi="Times New Roman"/>
          <w:sz w:val="28"/>
          <w:szCs w:val="28"/>
          <w:lang w:eastAsia="ru-RU"/>
        </w:rPr>
        <w:t xml:space="preserve"> Министерства здравоохранения Российской Федерации от 27.02.2016 N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Структура медицинских организаций определяется заданием на проектирование с учетом их профиля и мощности.</w:t>
      </w:r>
    </w:p>
    <w:p>
      <w:pPr>
        <w:pStyle w:val="Normal"/>
        <w:widowControl w:val="false"/>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Heading3"/>
        <w:spacing w:lineRule="auto" w:line="240" w:before="120" w:after="120"/>
        <w:jc w:val="center"/>
        <w:rPr>
          <w:rFonts w:ascii="Times New Roman" w:hAnsi="Times New Roman" w:eastAsia="Times New Roman" w:cs="Times New Roman"/>
          <w:i w:val="false"/>
          <w:i w:val="false"/>
          <w:iCs w:val="false"/>
          <w:caps w:val="false"/>
          <w:smallCaps w:val="false"/>
          <w:spacing w:val="0"/>
          <w:sz w:val="28"/>
          <w:szCs w:val="28"/>
          <w:lang w:eastAsia="ru-RU"/>
        </w:rPr>
      </w:pPr>
      <w:bookmarkStart w:id="14" w:name="_Toc86593635"/>
      <w:r>
        <w:rPr>
          <w:rFonts w:eastAsia="Times New Roman" w:cs="Times New Roman" w:ascii="Times New Roman" w:hAnsi="Times New Roman"/>
          <w:i w:val="false"/>
          <w:iCs w:val="false"/>
          <w:caps w:val="false"/>
          <w:smallCaps w:val="false"/>
          <w:spacing w:val="0"/>
          <w:sz w:val="28"/>
          <w:szCs w:val="28"/>
          <w:lang w:eastAsia="ru-RU"/>
        </w:rPr>
        <w:t>1.6. Объекты физической культуры и спорта</w:t>
      </w:r>
      <w:bookmarkEnd w:id="14"/>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1.6.1 Предельные значения расчетных показателей для объектов городского округа в области физической культуры и спорта приведены в таблице 1.6.1.</w:t>
      </w:r>
    </w:p>
    <w:p>
      <w:pPr>
        <w:pStyle w:val="Normal"/>
        <w:tabs>
          <w:tab w:val="clear" w:pos="709"/>
          <w:tab w:val="left" w:pos="1418" w:leader="none"/>
        </w:tabs>
        <w:spacing w:lineRule="auto" w:line="240" w:before="60" w:after="60"/>
        <w:jc w:val="right"/>
        <w:rPr>
          <w:rFonts w:ascii="Times New Roman" w:hAnsi="Times New Roman" w:cs="Times New Roman"/>
          <w:sz w:val="28"/>
          <w:szCs w:val="28"/>
        </w:rPr>
      </w:pPr>
      <w:r>
        <w:rPr>
          <w:rFonts w:cs="Times New Roman" w:ascii="Times New Roman" w:hAnsi="Times New Roman"/>
          <w:sz w:val="28"/>
          <w:szCs w:val="28"/>
        </w:rPr>
        <w:t>Таблица 1.6.1</w:t>
      </w:r>
    </w:p>
    <w:p>
      <w:pPr>
        <w:pStyle w:val="Normal"/>
        <w:tabs>
          <w:tab w:val="clear" w:pos="709"/>
          <w:tab w:val="left" w:pos="1418" w:leader="none"/>
        </w:tabs>
        <w:spacing w:lineRule="auto" w:line="240" w:before="60" w:after="60"/>
        <w:jc w:val="right"/>
        <w:rPr>
          <w:rFonts w:ascii="Times New Roman" w:hAnsi="Times New Roman" w:cs="Times New Roman"/>
          <w:sz w:val="28"/>
          <w:szCs w:val="28"/>
        </w:rPr>
      </w:pPr>
      <w:r>
        <w:rPr>
          <w:rFonts w:cs="Times New Roman" w:ascii="Times New Roman" w:hAnsi="Times New Roman"/>
          <w:sz w:val="28"/>
          <w:szCs w:val="28"/>
        </w:rPr>
        <w:t xml:space="preserve">Предельные значения расчетных показателей для объектов местного значения городского округа в области физической культуры и спорта в части объектов спортивной инфраструктуры </w:t>
      </w:r>
    </w:p>
    <w:p>
      <w:pPr>
        <w:pStyle w:val="Normal"/>
        <w:tabs>
          <w:tab w:val="clear" w:pos="709"/>
          <w:tab w:val="left" w:pos="1418" w:leader="none"/>
        </w:tabs>
        <w:spacing w:lineRule="auto" w:line="240" w:before="60" w:after="60"/>
        <w:jc w:val="right"/>
        <w:rPr/>
      </w:pPr>
      <w:r>
        <w:rPr/>
      </w:r>
    </w:p>
    <w:tbl>
      <w:tblPr>
        <w:tblW w:w="9418" w:type="dxa"/>
        <w:jc w:val="left"/>
        <w:tblInd w:w="0" w:type="dxa"/>
        <w:tblLayout w:type="fixed"/>
        <w:tblCellMar>
          <w:top w:w="102" w:type="dxa"/>
          <w:left w:w="62" w:type="dxa"/>
          <w:bottom w:w="102" w:type="dxa"/>
          <w:right w:w="62" w:type="dxa"/>
        </w:tblCellMar>
        <w:tblLook w:val="0000" w:noHBand="0" w:noVBand="0" w:firstColumn="0" w:lastRow="0" w:lastColumn="0" w:firstRow="0"/>
      </w:tblPr>
      <w:tblGrid>
        <w:gridCol w:w="345"/>
        <w:gridCol w:w="1776"/>
        <w:gridCol w:w="918"/>
        <w:gridCol w:w="709"/>
        <w:gridCol w:w="708"/>
        <w:gridCol w:w="1275"/>
        <w:gridCol w:w="3686"/>
      </w:tblGrid>
      <w:tr>
        <w:trPr/>
        <w:tc>
          <w:tcPr>
            <w:tcW w:w="345" w:type="dxa"/>
            <w:vMerge w:val="restart"/>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N</w:t>
            </w:r>
          </w:p>
          <w:p>
            <w:pPr>
              <w:pStyle w:val="ConsPlusNormal1"/>
              <w:jc w:val="center"/>
              <w:rPr>
                <w:rFonts w:ascii="Times New Roman" w:hAnsi="Times New Roman" w:cs="Times New Roman"/>
                <w:sz w:val="24"/>
                <w:szCs w:val="24"/>
              </w:rPr>
            </w:pPr>
            <w:r>
              <w:rPr>
                <w:rFonts w:cs="Times New Roman" w:ascii="Times New Roman" w:hAnsi="Times New Roman"/>
                <w:sz w:val="24"/>
                <w:szCs w:val="24"/>
              </w:rPr>
              <w:t>п/п</w:t>
            </w:r>
          </w:p>
        </w:tc>
        <w:tc>
          <w:tcPr>
            <w:tcW w:w="1776" w:type="dxa"/>
            <w:vMerge w:val="restart"/>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Наименование объекта нормирования</w:t>
            </w:r>
          </w:p>
        </w:tc>
        <w:tc>
          <w:tcPr>
            <w:tcW w:w="2335" w:type="dxa"/>
            <w:gridSpan w:val="3"/>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Минимально допустимый уровень обеспеченности на 100000 жителей</w:t>
            </w:r>
          </w:p>
        </w:tc>
        <w:tc>
          <w:tcPr>
            <w:tcW w:w="4961" w:type="dxa"/>
            <w:gridSpan w:val="2"/>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Максимальный уровень территориальной доступности</w:t>
            </w:r>
          </w:p>
        </w:tc>
      </w:tr>
      <w:tr>
        <w:trPr/>
        <w:tc>
          <w:tcPr>
            <w:tcW w:w="34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177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918"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единица измерения</w:t>
            </w:r>
          </w:p>
        </w:tc>
        <w:tc>
          <w:tcPr>
            <w:tcW w:w="709"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 xml:space="preserve">общественно-деловая зона, рекреационная зона </w:t>
            </w:r>
          </w:p>
        </w:tc>
        <w:tc>
          <w:tcPr>
            <w:tcW w:w="708"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 xml:space="preserve">жилая зона </w:t>
            </w:r>
          </w:p>
        </w:tc>
        <w:tc>
          <w:tcPr>
            <w:tcW w:w="1275"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единица измерения</w:t>
            </w:r>
          </w:p>
        </w:tc>
        <w:tc>
          <w:tcPr>
            <w:tcW w:w="3686"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показатель</w:t>
            </w:r>
          </w:p>
        </w:tc>
      </w:tr>
      <w:tr>
        <w:trPr/>
        <w:tc>
          <w:tcPr>
            <w:tcW w:w="345"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1.</w:t>
            </w:r>
          </w:p>
        </w:tc>
        <w:tc>
          <w:tcPr>
            <w:tcW w:w="1776" w:type="dxa"/>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Плавательные бассейны с ванной 25 м и с количеством плавательных дорожек не менее 4</w:t>
            </w:r>
          </w:p>
        </w:tc>
        <w:tc>
          <w:tcPr>
            <w:tcW w:w="918" w:type="dxa"/>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 xml:space="preserve">Объект спортивной инфраструктуры </w:t>
            </w:r>
          </w:p>
        </w:tc>
        <w:tc>
          <w:tcPr>
            <w:tcW w:w="709"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3</w:t>
            </w:r>
          </w:p>
        </w:tc>
        <w:tc>
          <w:tcPr>
            <w:tcW w:w="708"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2</w:t>
            </w:r>
          </w:p>
        </w:tc>
        <w:tc>
          <w:tcPr>
            <w:tcW w:w="1275" w:type="dxa"/>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Транспортная доступность, минута</w:t>
            </w:r>
          </w:p>
        </w:tc>
        <w:tc>
          <w:tcPr>
            <w:tcW w:w="3686" w:type="dxa"/>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не более 30 минут;</w:t>
            </w:r>
          </w:p>
          <w:p>
            <w:pPr>
              <w:pStyle w:val="ConsPlusNormal1"/>
              <w:rPr>
                <w:rFonts w:ascii="Times New Roman" w:hAnsi="Times New Roman" w:cs="Times New Roman"/>
                <w:sz w:val="24"/>
                <w:szCs w:val="24"/>
              </w:rPr>
            </w:pPr>
            <w:r>
              <w:rPr>
                <w:rFonts w:cs="Times New Roman" w:ascii="Times New Roman" w:hAnsi="Times New Roman"/>
                <w:sz w:val="24"/>
                <w:szCs w:val="24"/>
              </w:rPr>
            </w:r>
          </w:p>
        </w:tc>
      </w:tr>
      <w:tr>
        <w:trPr/>
        <w:tc>
          <w:tcPr>
            <w:tcW w:w="345"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2.</w:t>
            </w:r>
          </w:p>
        </w:tc>
        <w:tc>
          <w:tcPr>
            <w:tcW w:w="1776" w:type="dxa"/>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Стадионы с трибунами на 1500 мест и более</w:t>
            </w:r>
          </w:p>
        </w:tc>
        <w:tc>
          <w:tcPr>
            <w:tcW w:w="918" w:type="dxa"/>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 xml:space="preserve">Объект спортивной инфраструктуры </w:t>
            </w:r>
          </w:p>
        </w:tc>
        <w:tc>
          <w:tcPr>
            <w:tcW w:w="709"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1</w:t>
            </w:r>
          </w:p>
        </w:tc>
        <w:tc>
          <w:tcPr>
            <w:tcW w:w="708"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Транспортная доступность, минута</w:t>
            </w:r>
          </w:p>
        </w:tc>
        <w:tc>
          <w:tcPr>
            <w:tcW w:w="3686" w:type="dxa"/>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не более 30 минут;</w:t>
            </w:r>
          </w:p>
          <w:p>
            <w:pPr>
              <w:pStyle w:val="ConsPlusNormal1"/>
              <w:rPr>
                <w:rFonts w:ascii="Times New Roman" w:hAnsi="Times New Roman" w:cs="Times New Roman"/>
                <w:sz w:val="24"/>
                <w:szCs w:val="24"/>
              </w:rPr>
            </w:pPr>
            <w:r>
              <w:rPr>
                <w:rFonts w:cs="Times New Roman" w:ascii="Times New Roman" w:hAnsi="Times New Roman"/>
                <w:sz w:val="24"/>
                <w:szCs w:val="24"/>
              </w:rPr>
            </w:r>
          </w:p>
        </w:tc>
      </w:tr>
      <w:tr>
        <w:trPr/>
        <w:tc>
          <w:tcPr>
            <w:tcW w:w="345" w:type="dxa"/>
            <w:vMerge w:val="restart"/>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3.</w:t>
            </w:r>
          </w:p>
        </w:tc>
        <w:tc>
          <w:tcPr>
            <w:tcW w:w="1776" w:type="dxa"/>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 xml:space="preserve">Другие объекты, включая: </w:t>
            </w:r>
          </w:p>
        </w:tc>
        <w:tc>
          <w:tcPr>
            <w:tcW w:w="918" w:type="dxa"/>
            <w:vMerge w:val="restart"/>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 xml:space="preserve">Объект спортивной инфраструктуры </w:t>
            </w:r>
          </w:p>
        </w:tc>
        <w:tc>
          <w:tcPr>
            <w:tcW w:w="709" w:type="dxa"/>
            <w:vMerge w:val="restart"/>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46</w:t>
            </w:r>
          </w:p>
        </w:tc>
        <w:tc>
          <w:tcPr>
            <w:tcW w:w="708" w:type="dxa"/>
            <w:vMerge w:val="restart"/>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w:t>
            </w:r>
          </w:p>
        </w:tc>
        <w:tc>
          <w:tcPr>
            <w:tcW w:w="1275" w:type="dxa"/>
            <w:vMerge w:val="restart"/>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Транспортная доступность, минута</w:t>
            </w:r>
          </w:p>
        </w:tc>
        <w:tc>
          <w:tcPr>
            <w:tcW w:w="3686"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w:t>
            </w:r>
          </w:p>
        </w:tc>
      </w:tr>
      <w:tr>
        <w:trPr/>
        <w:tc>
          <w:tcPr>
            <w:tcW w:w="34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1776" w:type="dxa"/>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крытые спортивные объекты с искусственным льдом, манежи</w:t>
            </w:r>
          </w:p>
        </w:tc>
        <w:tc>
          <w:tcPr>
            <w:tcW w:w="91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70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12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3686" w:type="dxa"/>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не более 30 минут;</w:t>
            </w:r>
          </w:p>
          <w:p>
            <w:pPr>
              <w:pStyle w:val="ConsPlusNormal1"/>
              <w:rPr>
                <w:rFonts w:ascii="Times New Roman" w:hAnsi="Times New Roman" w:cs="Times New Roman"/>
                <w:sz w:val="24"/>
                <w:szCs w:val="24"/>
              </w:rPr>
            </w:pPr>
            <w:r>
              <w:rPr>
                <w:rFonts w:cs="Times New Roman" w:ascii="Times New Roman" w:hAnsi="Times New Roman"/>
                <w:sz w:val="24"/>
                <w:szCs w:val="24"/>
              </w:rPr>
            </w:r>
          </w:p>
        </w:tc>
      </w:tr>
      <w:tr>
        <w:trPr/>
        <w:tc>
          <w:tcPr>
            <w:tcW w:w="34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1776" w:type="dxa"/>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 xml:space="preserve">лыжные базы, биатлонные комплексы, сооружения  стрелковых видов спорта </w:t>
            </w:r>
          </w:p>
        </w:tc>
        <w:tc>
          <w:tcPr>
            <w:tcW w:w="91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70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12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3686" w:type="dxa"/>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Не устанавливается</w:t>
            </w:r>
          </w:p>
        </w:tc>
      </w:tr>
      <w:tr>
        <w:trPr/>
        <w:tc>
          <w:tcPr>
            <w:tcW w:w="345" w:type="dxa"/>
            <w:vMerge w:val="restart"/>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4.</w:t>
            </w:r>
          </w:p>
        </w:tc>
        <w:tc>
          <w:tcPr>
            <w:tcW w:w="1776" w:type="dxa"/>
            <w:vMerge w:val="restart"/>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Плоскостные спортивные сооружения</w:t>
            </w:r>
          </w:p>
        </w:tc>
        <w:tc>
          <w:tcPr>
            <w:tcW w:w="918" w:type="dxa"/>
            <w:vMerge w:val="restart"/>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 xml:space="preserve">Объект спортивной инфраструктуры </w:t>
            </w:r>
          </w:p>
        </w:tc>
        <w:tc>
          <w:tcPr>
            <w:tcW w:w="709" w:type="dxa"/>
            <w:vMerge w:val="restart"/>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72</w:t>
            </w:r>
          </w:p>
        </w:tc>
        <w:tc>
          <w:tcPr>
            <w:tcW w:w="708" w:type="dxa"/>
            <w:vMerge w:val="restart"/>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38</w:t>
            </w:r>
          </w:p>
        </w:tc>
        <w:tc>
          <w:tcPr>
            <w:tcW w:w="1275" w:type="dxa"/>
            <w:tcBorders>
              <w:top w:val="single" w:sz="4" w:space="0" w:color="000000"/>
              <w:left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Пешеходная доступность, метр</w:t>
            </w:r>
          </w:p>
        </w:tc>
        <w:tc>
          <w:tcPr>
            <w:tcW w:w="3686" w:type="dxa"/>
            <w:tcBorders>
              <w:top w:val="single" w:sz="4" w:space="0" w:color="000000"/>
              <w:left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1500 - для объектов, расположенных в жилой зоне</w:t>
            </w:r>
          </w:p>
        </w:tc>
      </w:tr>
      <w:tr>
        <w:trPr/>
        <w:tc>
          <w:tcPr>
            <w:tcW w:w="34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177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91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70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1275" w:type="dxa"/>
            <w:tcBorders>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Комбинированная доступность, минута</w:t>
            </w:r>
          </w:p>
        </w:tc>
        <w:tc>
          <w:tcPr>
            <w:tcW w:w="3686" w:type="dxa"/>
            <w:tcBorders>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30 - для объектов, расположенных в границах общественно-деловых и рекреационных зон</w:t>
            </w:r>
          </w:p>
        </w:tc>
      </w:tr>
      <w:tr>
        <w:trPr/>
        <w:tc>
          <w:tcPr>
            <w:tcW w:w="345" w:type="dxa"/>
            <w:vMerge w:val="restart"/>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5.</w:t>
            </w:r>
          </w:p>
        </w:tc>
        <w:tc>
          <w:tcPr>
            <w:tcW w:w="1776" w:type="dxa"/>
            <w:vMerge w:val="restart"/>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Спортивные залы</w:t>
            </w:r>
          </w:p>
        </w:tc>
        <w:tc>
          <w:tcPr>
            <w:tcW w:w="918" w:type="dxa"/>
            <w:vMerge w:val="restart"/>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 xml:space="preserve">Объект спортивной инфраструктуры </w:t>
            </w:r>
          </w:p>
        </w:tc>
        <w:tc>
          <w:tcPr>
            <w:tcW w:w="709" w:type="dxa"/>
            <w:vMerge w:val="restart"/>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30</w:t>
            </w:r>
          </w:p>
        </w:tc>
        <w:tc>
          <w:tcPr>
            <w:tcW w:w="708" w:type="dxa"/>
            <w:vMerge w:val="restart"/>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29</w:t>
            </w:r>
          </w:p>
        </w:tc>
        <w:tc>
          <w:tcPr>
            <w:tcW w:w="1275" w:type="dxa"/>
            <w:tcBorders>
              <w:top w:val="single" w:sz="4" w:space="0" w:color="000000"/>
              <w:left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Пешеходная доступность, метр</w:t>
            </w:r>
          </w:p>
        </w:tc>
        <w:tc>
          <w:tcPr>
            <w:tcW w:w="3686" w:type="dxa"/>
            <w:tcBorders>
              <w:top w:val="single" w:sz="4" w:space="0" w:color="000000"/>
              <w:left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1000 - для объектов, расположенных в жилой зоне</w:t>
            </w:r>
          </w:p>
        </w:tc>
      </w:tr>
      <w:tr>
        <w:trPr/>
        <w:tc>
          <w:tcPr>
            <w:tcW w:w="34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177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91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70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tLeast" w:line="0" w:before="0" w:after="1"/>
              <w:rPr>
                <w:rFonts w:ascii="Times New Roman" w:hAnsi="Times New Roman" w:cs="Times New Roman"/>
                <w:sz w:val="24"/>
                <w:szCs w:val="24"/>
              </w:rPr>
            </w:pPr>
            <w:r>
              <w:rPr>
                <w:rFonts w:cs="Times New Roman" w:ascii="Times New Roman" w:hAnsi="Times New Roman"/>
                <w:sz w:val="24"/>
                <w:szCs w:val="24"/>
              </w:rPr>
            </w:r>
          </w:p>
        </w:tc>
        <w:tc>
          <w:tcPr>
            <w:tcW w:w="1275" w:type="dxa"/>
            <w:tcBorders>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Комбинированная доступность, минута</w:t>
            </w:r>
          </w:p>
        </w:tc>
        <w:tc>
          <w:tcPr>
            <w:tcW w:w="3686" w:type="dxa"/>
            <w:tcBorders>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30 - для объектов, расположенных в границах общественно-деловых и рекреационных зон</w:t>
            </w:r>
          </w:p>
        </w:tc>
      </w:tr>
      <w:tr>
        <w:trPr/>
        <w:tc>
          <w:tcPr>
            <w:tcW w:w="345"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6.</w:t>
            </w:r>
          </w:p>
        </w:tc>
        <w:tc>
          <w:tcPr>
            <w:tcW w:w="1776" w:type="dxa"/>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 xml:space="preserve">Объекты городской и рекреационной инфраструктуры для занятий физкультурой и массовым спортом </w:t>
            </w:r>
          </w:p>
        </w:tc>
        <w:tc>
          <w:tcPr>
            <w:tcW w:w="918" w:type="dxa"/>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 xml:space="preserve">Объект спортивной инфраструктуры </w:t>
            </w:r>
          </w:p>
        </w:tc>
        <w:tc>
          <w:tcPr>
            <w:tcW w:w="709"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114</w:t>
            </w:r>
          </w:p>
        </w:tc>
        <w:tc>
          <w:tcPr>
            <w:tcW w:w="708"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113</w:t>
            </w:r>
          </w:p>
        </w:tc>
        <w:tc>
          <w:tcPr>
            <w:tcW w:w="1275" w:type="dxa"/>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Пешеходная доступность, метр</w:t>
            </w:r>
          </w:p>
        </w:tc>
        <w:tc>
          <w:tcPr>
            <w:tcW w:w="3686" w:type="dxa"/>
            <w:tcBorders>
              <w:top w:val="single" w:sz="4" w:space="0" w:color="000000"/>
              <w:left w:val="single" w:sz="4" w:space="0" w:color="000000"/>
              <w:bottom w:val="single" w:sz="4" w:space="0" w:color="000000"/>
              <w:right w:val="single" w:sz="4" w:space="0" w:color="000000"/>
            </w:tcBorders>
          </w:tcPr>
          <w:p>
            <w:pPr>
              <w:pStyle w:val="ConsPlusNormal1"/>
              <w:rPr>
                <w:rFonts w:ascii="Times New Roman" w:hAnsi="Times New Roman" w:cs="Times New Roman"/>
                <w:sz w:val="24"/>
                <w:szCs w:val="24"/>
              </w:rPr>
            </w:pPr>
            <w:r>
              <w:rPr>
                <w:rFonts w:cs="Times New Roman" w:ascii="Times New Roman" w:hAnsi="Times New Roman"/>
                <w:sz w:val="24"/>
                <w:szCs w:val="24"/>
              </w:rPr>
              <w:t>1000 - для объектов, расположенных в жилой зоне;</w:t>
            </w:r>
          </w:p>
          <w:p>
            <w:pPr>
              <w:pStyle w:val="ConsPlusNormal1"/>
              <w:rPr>
                <w:rFonts w:ascii="Times New Roman" w:hAnsi="Times New Roman" w:cs="Times New Roman"/>
                <w:sz w:val="24"/>
                <w:szCs w:val="24"/>
              </w:rPr>
            </w:pPr>
            <w:r>
              <w:rPr>
                <w:rFonts w:cs="Times New Roman" w:ascii="Times New Roman" w:hAnsi="Times New Roman"/>
                <w:sz w:val="24"/>
                <w:szCs w:val="24"/>
              </w:rPr>
              <w:t xml:space="preserve">1500 для объектов расположенных на территории общественно-деловых и рекреационных зон </w:t>
            </w:r>
          </w:p>
        </w:tc>
      </w:tr>
    </w:tbl>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Примечания:</w:t>
      </w:r>
    </w:p>
    <w:p>
      <w:pPr>
        <w:pStyle w:val="ConsPlusNormal1"/>
        <w:jc w:val="both"/>
        <w:rPr>
          <w:rFonts w:ascii="Times New Roman" w:hAnsi="Times New Roman" w:cs="Times New Roman"/>
          <w:sz w:val="28"/>
          <w:szCs w:val="28"/>
        </w:rPr>
      </w:pPr>
      <w:r>
        <w:rPr>
          <w:rFonts w:cs="Times New Roman" w:ascii="Times New Roman" w:hAnsi="Times New Roman"/>
          <w:sz w:val="28"/>
          <w:szCs w:val="28"/>
        </w:rPr>
        <w:t>1.</w:t>
      </w:r>
      <w:r>
        <w:rPr>
          <w:rFonts w:eastAsia="Times New Roman" w:cs="Times New Roman" w:ascii="Times New Roman" w:hAnsi="Times New Roman"/>
          <w:i/>
          <w:iCs/>
          <w:sz w:val="28"/>
          <w:szCs w:val="28"/>
        </w:rPr>
        <w:t xml:space="preserve"> </w:t>
      </w:r>
      <w:r>
        <w:rPr>
          <w:rFonts w:eastAsia="Times New Roman" w:cs="Times New Roman" w:ascii="Times New Roman" w:hAnsi="Times New Roman"/>
          <w:sz w:val="28"/>
          <w:szCs w:val="28"/>
        </w:rPr>
        <w:t>Границы функциональных зон определяются в генеральном плане городского округа.</w:t>
      </w:r>
    </w:p>
    <w:p>
      <w:pPr>
        <w:pStyle w:val="ConsPlusNormal1"/>
        <w:jc w:val="both"/>
        <w:rPr>
          <w:rFonts w:ascii="Times New Roman" w:hAnsi="Times New Roman" w:cs="Times New Roman"/>
          <w:sz w:val="28"/>
          <w:szCs w:val="28"/>
        </w:rPr>
      </w:pPr>
      <w:r>
        <w:rPr>
          <w:rFonts w:cs="Times New Roman" w:ascii="Times New Roman" w:hAnsi="Times New Roman"/>
          <w:sz w:val="28"/>
          <w:szCs w:val="28"/>
        </w:rPr>
        <w:t>2. Объект, относящийся к области физической культуры и спорта, а также объект благоустройства территории, может включать в себя несколько объектов спортивной инфраструктуры, расположенных на одном земельном участке. Перечень объектов спортивной инфраструктуры указан в приказе Министерства спорта Российской Федерации от 19.08.2021 N 649 "О рекомендованных нормативах и нормах обеспеченности населения объектами спортивной инфраструктуры". Объекты спортивной инфраструктуры могут входить в состав объектов местного значения в сфере образования, культуры и др., а также могут входить в состав объектов жилищного строительства.</w:t>
      </w:r>
    </w:p>
    <w:p>
      <w:pPr>
        <w:pStyle w:val="ConsPlusNormal1"/>
        <w:jc w:val="both"/>
        <w:rPr>
          <w:rFonts w:ascii="Times New Roman" w:hAnsi="Times New Roman" w:cs="Times New Roman"/>
          <w:sz w:val="28"/>
          <w:szCs w:val="28"/>
        </w:rPr>
      </w:pPr>
      <w:bookmarkStart w:id="15" w:name="P372"/>
      <w:bookmarkEnd w:id="15"/>
      <w:r>
        <w:rPr>
          <w:rFonts w:cs="Times New Roman" w:ascii="Times New Roman" w:hAnsi="Times New Roman"/>
          <w:sz w:val="28"/>
          <w:szCs w:val="28"/>
        </w:rPr>
        <w:t xml:space="preserve"> </w:t>
      </w:r>
      <w:r>
        <w:rPr>
          <w:rFonts w:cs="Times New Roman" w:ascii="Times New Roman" w:hAnsi="Times New Roman"/>
          <w:sz w:val="28"/>
          <w:szCs w:val="28"/>
        </w:rPr>
        <w:t>3.Объекты городской и рекреационной инфраструктуры для занятий физкультурой и массовым спортом могут входить в состав объектов благоустройства территории и располагаться на территориях общего пользования.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1.6.2  В качестве объекта спорта принимается сетевая единица соответствующего вида обслуживания, а также филиалы и территориально обособленные отделы.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1.6.3 Усреднённый норматив единовременной пропускной способности объектов физкультуры и спорта (ЕПСнорм) принимается:</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к 2025 г. – 96 чел. на 1000 жит.;</w:t>
      </w:r>
    </w:p>
    <w:p>
      <w:pPr>
        <w:pStyle w:val="Normal"/>
        <w:spacing w:before="0" w:after="0"/>
        <w:ind w:firstLine="709"/>
        <w:jc w:val="both"/>
        <w:rPr>
          <w:rFonts w:ascii="Times New Roman" w:hAnsi="Times New Roman" w:cs="Times New Roman"/>
          <w:sz w:val="28"/>
          <w:szCs w:val="28"/>
        </w:rPr>
      </w:pPr>
      <w:r>
        <w:rPr>
          <w:rFonts w:cs="Times New Roman" w:ascii="Times New Roman" w:hAnsi="Times New Roman"/>
          <w:sz w:val="28"/>
          <w:szCs w:val="28"/>
        </w:rPr>
        <w:t>- к 2030 г. – 122 чел. на 1000 жит.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1.6.4 При подготовке генеральных планов городских округов размещение объектов местного значения в области спорта, их наименование и мощность следует определять в соответствие с государственной и местными программами, а на период после окончания срока их действия – в соответствии с настоящими Нормативами, по запросу в уполномоченном государственном органе исполнительной власти Ростовской области.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1.6.5 При подготовке генеральных планов городских округов при определении единой пропускной способности проектируемых физкультурно-спортивных сооружений необходимо учитывать существующие и планируемые в соответствии с документами территориального планирования субъекта федерации объекты регионального и местного значения в области физкультуры и спорта.</w:t>
      </w:r>
    </w:p>
    <w:p>
      <w:pPr>
        <w:pStyle w:val="Heading3"/>
        <w:spacing w:lineRule="auto" w:line="240" w:before="120" w:after="120"/>
        <w:jc w:val="center"/>
        <w:rPr>
          <w:rFonts w:ascii="Times New Roman" w:hAnsi="Times New Roman" w:cs="Times New Roman"/>
          <w:i w:val="false"/>
          <w:i w:val="false"/>
          <w:iCs w:val="false"/>
          <w:caps w:val="false"/>
          <w:smallCaps w:val="false"/>
          <w:spacing w:val="0"/>
          <w:sz w:val="28"/>
          <w:szCs w:val="28"/>
        </w:rPr>
      </w:pPr>
      <w:bookmarkStart w:id="16" w:name="_Toc86593636"/>
      <w:r>
        <w:rPr>
          <w:rFonts w:cs="Times New Roman" w:ascii="Times New Roman" w:hAnsi="Times New Roman"/>
          <w:i w:val="false"/>
          <w:iCs w:val="false"/>
          <w:caps w:val="false"/>
          <w:smallCaps w:val="false"/>
          <w:spacing w:val="0"/>
          <w:sz w:val="28"/>
          <w:szCs w:val="28"/>
        </w:rPr>
        <w:t>1.7.</w:t>
        <w:tab/>
        <w:t>Объекты культуры и муниципальные архивы</w:t>
      </w:r>
      <w:bookmarkEnd w:id="16"/>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1.7.1 Предельные значения расчетных показателей для объектов местного значения городского округа в области культуры приведены в таблице 1.7.1.</w:t>
      </w:r>
    </w:p>
    <w:p>
      <w:pPr>
        <w:pStyle w:val="Normal"/>
        <w:spacing w:lineRule="auto" w:line="240" w:before="60" w:after="60"/>
        <w:jc w:val="right"/>
        <w:rPr>
          <w:rFonts w:ascii="Times New Roman" w:hAnsi="Times New Roman" w:cs="Times New Roman"/>
          <w:sz w:val="28"/>
          <w:szCs w:val="28"/>
        </w:rPr>
      </w:pPr>
      <w:r>
        <w:rPr>
          <w:rFonts w:cs="Times New Roman" w:ascii="Times New Roman" w:hAnsi="Times New Roman"/>
          <w:sz w:val="28"/>
          <w:szCs w:val="28"/>
        </w:rPr>
        <w:t>Таблица 1.7.1</w:t>
      </w:r>
    </w:p>
    <w:p>
      <w:pPr>
        <w:pStyle w:val="Normal"/>
        <w:spacing w:lineRule="auto" w:line="240" w:before="60" w:after="60"/>
        <w:jc w:val="right"/>
        <w:rPr>
          <w:rFonts w:ascii="Times New Roman" w:hAnsi="Times New Roman" w:cs="Times New Roman"/>
          <w:sz w:val="28"/>
          <w:szCs w:val="28"/>
        </w:rPr>
      </w:pPr>
      <w:r>
        <w:rPr>
          <w:rFonts w:cs="Times New Roman" w:ascii="Times New Roman" w:hAnsi="Times New Roman"/>
          <w:sz w:val="28"/>
          <w:szCs w:val="28"/>
        </w:rPr>
        <w:t>Предельные значения расчетных показателей для объектов местного значения городского округа в области культуры</w:t>
      </w:r>
    </w:p>
    <w:tbl>
      <w:tblPr>
        <w:tblW w:w="9356"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566"/>
        <w:gridCol w:w="1873"/>
        <w:gridCol w:w="1529"/>
        <w:gridCol w:w="1561"/>
        <w:gridCol w:w="1274"/>
        <w:gridCol w:w="994"/>
        <w:gridCol w:w="282"/>
        <w:gridCol w:w="1276"/>
      </w:tblGrid>
      <w:tr>
        <w:trPr>
          <w:tblHeader w:val="true"/>
        </w:trPr>
        <w:tc>
          <w:tcPr>
            <w:tcW w:w="566"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lang w:val="en-US"/>
              </w:rPr>
              <w:t>N</w:t>
            </w:r>
          </w:p>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п\п</w:t>
            </w:r>
          </w:p>
        </w:tc>
        <w:tc>
          <w:tcPr>
            <w:tcW w:w="187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Наименование нормируемых объектов</w:t>
            </w:r>
          </w:p>
        </w:tc>
        <w:tc>
          <w:tcPr>
            <w:tcW w:w="6916"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Предельные значения расчетных показателей:</w:t>
            </w:r>
          </w:p>
        </w:tc>
      </w:tr>
      <w:tr>
        <w:trPr>
          <w:tblHeader w:val="true"/>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jc w:val="both"/>
              <w:rPr>
                <w:sz w:val="24"/>
                <w:szCs w:val="24"/>
              </w:rPr>
            </w:pPr>
            <w:r>
              <w:rPr>
                <w:sz w:val="24"/>
                <w:szCs w:val="24"/>
              </w:rPr>
            </w:r>
          </w:p>
        </w:tc>
        <w:tc>
          <w:tcPr>
            <w:tcW w:w="1873"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sz w:val="24"/>
                <w:szCs w:val="24"/>
              </w:rPr>
            </w:pPr>
            <w:r>
              <w:rPr>
                <w:sz w:val="24"/>
                <w:szCs w:val="24"/>
              </w:rPr>
            </w:r>
          </w:p>
        </w:tc>
        <w:tc>
          <w:tcPr>
            <w:tcW w:w="436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минимально допустимого уровня обеспеченности:</w:t>
            </w:r>
          </w:p>
        </w:tc>
        <w:tc>
          <w:tcPr>
            <w:tcW w:w="25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максимально допустимого уровня территориальной доступности объектов:</w:t>
            </w:r>
          </w:p>
        </w:tc>
      </w:tr>
      <w:tr>
        <w:trPr>
          <w:tblHeader w:val="true"/>
          <w:trHeight w:val="1610" w:hRule="atLeast"/>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jc w:val="both"/>
              <w:rPr>
                <w:sz w:val="24"/>
                <w:szCs w:val="24"/>
              </w:rPr>
            </w:pPr>
            <w:r>
              <w:rPr>
                <w:sz w:val="24"/>
                <w:szCs w:val="24"/>
              </w:rPr>
            </w:r>
          </w:p>
        </w:tc>
        <w:tc>
          <w:tcPr>
            <w:tcW w:w="1873"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sz w:val="24"/>
                <w:szCs w:val="24"/>
              </w:rPr>
            </w:pPr>
            <w:r>
              <w:rPr>
                <w:sz w:val="24"/>
                <w:szCs w:val="24"/>
              </w:rPr>
            </w:r>
          </w:p>
        </w:tc>
        <w:tc>
          <w:tcPr>
            <w:tcW w:w="15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Нормируемые показатели,                   ед. изм.</w:t>
            </w:r>
          </w:p>
        </w:tc>
        <w:tc>
          <w:tcPr>
            <w:tcW w:w="1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Наименование нормируемых территорий</w:t>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Значение    показателя</w:t>
            </w:r>
          </w:p>
        </w:tc>
        <w:tc>
          <w:tcPr>
            <w:tcW w:w="12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1" w:left="-140" w:right="-132"/>
              <w:jc w:val="center"/>
              <w:rPr>
                <w:rFonts w:ascii="Times New Roman" w:hAnsi="Times New Roman" w:cs="Times New Roman"/>
                <w:sz w:val="24"/>
                <w:szCs w:val="24"/>
              </w:rPr>
            </w:pPr>
            <w:r>
              <w:rPr>
                <w:rFonts w:cs="Times New Roman" w:ascii="Times New Roman" w:hAnsi="Times New Roman"/>
                <w:sz w:val="24"/>
                <w:szCs w:val="24"/>
              </w:rPr>
              <w:t>вид доступн., ед. изм.</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Значение</w:t>
            </w:r>
          </w:p>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показателя</w:t>
            </w:r>
          </w:p>
        </w:tc>
      </w:tr>
      <w:tr>
        <w:trPr>
          <w:trHeight w:val="62" w:hRule="atLeast"/>
        </w:trPr>
        <w:tc>
          <w:tcPr>
            <w:tcW w:w="566"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1</w:t>
            </w:r>
          </w:p>
        </w:tc>
        <w:tc>
          <w:tcPr>
            <w:tcW w:w="187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Общедоступная библиотека</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Количество объектов на территорию, ед.</w:t>
            </w:r>
          </w:p>
        </w:tc>
        <w:tc>
          <w:tcPr>
            <w:tcW w:w="156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 xml:space="preserve">Городской округ </w:t>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1 объект на 20,0 тыс. жит.</w:t>
            </w:r>
          </w:p>
        </w:tc>
        <w:tc>
          <w:tcPr>
            <w:tcW w:w="12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left="-139" w:right="-161"/>
              <w:jc w:val="center"/>
              <w:rPr>
                <w:rFonts w:ascii="Times New Roman" w:hAnsi="Times New Roman" w:cs="Times New Roman"/>
                <w:sz w:val="24"/>
                <w:szCs w:val="24"/>
              </w:rPr>
            </w:pPr>
            <w:r>
              <w:rPr>
                <w:rFonts w:cs="Times New Roman" w:ascii="Times New Roman" w:hAnsi="Times New Roman"/>
                <w:sz w:val="24"/>
                <w:szCs w:val="24"/>
              </w:rPr>
              <w:t>трансп., мин.</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15</w:t>
            </w:r>
          </w:p>
        </w:tc>
      </w:tr>
      <w:tr>
        <w:trPr>
          <w:trHeight w:val="62" w:hRule="atLeast"/>
        </w:trPr>
        <w:tc>
          <w:tcPr>
            <w:tcW w:w="566"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2</w:t>
            </w:r>
          </w:p>
        </w:tc>
        <w:tc>
          <w:tcPr>
            <w:tcW w:w="187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Детская библиотека</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Количество объектов на территорию, ед.</w:t>
            </w:r>
          </w:p>
        </w:tc>
        <w:tc>
          <w:tcPr>
            <w:tcW w:w="156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Городской округ</w:t>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1</w:t>
            </w:r>
          </w:p>
        </w:tc>
        <w:tc>
          <w:tcPr>
            <w:tcW w:w="12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left="-139" w:right="-161"/>
              <w:jc w:val="center"/>
              <w:rPr>
                <w:rFonts w:ascii="Times New Roman" w:hAnsi="Times New Roman" w:cs="Times New Roman"/>
                <w:sz w:val="24"/>
                <w:szCs w:val="24"/>
              </w:rPr>
            </w:pPr>
            <w:r>
              <w:rPr>
                <w:rFonts w:cs="Times New Roman" w:ascii="Times New Roman" w:hAnsi="Times New Roman"/>
                <w:sz w:val="24"/>
                <w:szCs w:val="24"/>
              </w:rPr>
              <w:t>трансп., мин.</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15</w:t>
            </w:r>
          </w:p>
        </w:tc>
      </w:tr>
      <w:tr>
        <w:trPr>
          <w:trHeight w:val="1341" w:hRule="atLeast"/>
        </w:trPr>
        <w:tc>
          <w:tcPr>
            <w:tcW w:w="566"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3</w:t>
            </w:r>
          </w:p>
        </w:tc>
        <w:tc>
          <w:tcPr>
            <w:tcW w:w="187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Общедоступная библиотека с детским отделением</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Количество объектов, ед.</w:t>
            </w:r>
          </w:p>
        </w:tc>
        <w:tc>
          <w:tcPr>
            <w:tcW w:w="156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Городской округ</w:t>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1 объект на 20,0 тыс. жит.</w:t>
            </w:r>
          </w:p>
        </w:tc>
        <w:tc>
          <w:tcPr>
            <w:tcW w:w="12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left="-139" w:right="-161"/>
              <w:jc w:val="center"/>
              <w:rPr>
                <w:rFonts w:ascii="Times New Roman" w:hAnsi="Times New Roman" w:cs="Times New Roman"/>
                <w:sz w:val="24"/>
                <w:szCs w:val="24"/>
              </w:rPr>
            </w:pPr>
            <w:r>
              <w:rPr>
                <w:rFonts w:cs="Times New Roman" w:ascii="Times New Roman" w:hAnsi="Times New Roman"/>
                <w:sz w:val="24"/>
                <w:szCs w:val="24"/>
              </w:rPr>
              <w:t>трансп., мин.</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15</w:t>
            </w:r>
          </w:p>
        </w:tc>
      </w:tr>
      <w:tr>
        <w:trPr>
          <w:trHeight w:val="1194" w:hRule="atLeast"/>
        </w:trPr>
        <w:tc>
          <w:tcPr>
            <w:tcW w:w="566"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4</w:t>
            </w:r>
          </w:p>
        </w:tc>
        <w:tc>
          <w:tcPr>
            <w:tcW w:w="187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Краеведческий музей</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Количество объектов на территорию, ед.</w:t>
            </w:r>
          </w:p>
        </w:tc>
        <w:tc>
          <w:tcPr>
            <w:tcW w:w="156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 xml:space="preserve">Городской округ </w:t>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1</w:t>
            </w:r>
          </w:p>
        </w:tc>
        <w:tc>
          <w:tcPr>
            <w:tcW w:w="12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left="-139" w:right="-161"/>
              <w:jc w:val="center"/>
              <w:rPr>
                <w:rFonts w:ascii="Times New Roman" w:hAnsi="Times New Roman" w:cs="Times New Roman"/>
                <w:sz w:val="24"/>
                <w:szCs w:val="24"/>
              </w:rPr>
            </w:pPr>
            <w:r>
              <w:rPr>
                <w:rFonts w:cs="Times New Roman" w:ascii="Times New Roman" w:hAnsi="Times New Roman"/>
                <w:sz w:val="24"/>
                <w:szCs w:val="24"/>
              </w:rPr>
              <w:t>трансп., мин.</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30</w:t>
            </w:r>
          </w:p>
        </w:tc>
      </w:tr>
      <w:tr>
        <w:trPr>
          <w:trHeight w:val="62" w:hRule="atLeast"/>
        </w:trPr>
        <w:tc>
          <w:tcPr>
            <w:tcW w:w="566"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5</w:t>
            </w:r>
          </w:p>
        </w:tc>
        <w:tc>
          <w:tcPr>
            <w:tcW w:w="187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Тематический музей</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Количество объектов на территорию, ед.</w:t>
            </w:r>
          </w:p>
        </w:tc>
        <w:tc>
          <w:tcPr>
            <w:tcW w:w="156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Городской округ</w:t>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1</w:t>
            </w:r>
          </w:p>
        </w:tc>
        <w:tc>
          <w:tcPr>
            <w:tcW w:w="12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left="-139" w:right="-161"/>
              <w:jc w:val="center"/>
              <w:rPr>
                <w:rFonts w:ascii="Times New Roman" w:hAnsi="Times New Roman" w:cs="Times New Roman"/>
                <w:sz w:val="24"/>
                <w:szCs w:val="24"/>
              </w:rPr>
            </w:pPr>
            <w:r>
              <w:rPr>
                <w:rFonts w:cs="Times New Roman" w:ascii="Times New Roman" w:hAnsi="Times New Roman"/>
                <w:sz w:val="24"/>
                <w:szCs w:val="24"/>
              </w:rPr>
              <w:t>трансп., мин.</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30</w:t>
            </w:r>
          </w:p>
        </w:tc>
      </w:tr>
      <w:tr>
        <w:trPr>
          <w:trHeight w:val="62" w:hRule="atLeast"/>
        </w:trPr>
        <w:tc>
          <w:tcPr>
            <w:tcW w:w="566"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6</w:t>
            </w:r>
          </w:p>
        </w:tc>
        <w:tc>
          <w:tcPr>
            <w:tcW w:w="187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Художественный музей</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Количество объектов на территорию, ед.</w:t>
            </w:r>
          </w:p>
        </w:tc>
        <w:tc>
          <w:tcPr>
            <w:tcW w:w="156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Городской округ</w:t>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1</w:t>
            </w:r>
          </w:p>
        </w:tc>
        <w:tc>
          <w:tcPr>
            <w:tcW w:w="12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left="-139" w:right="-161"/>
              <w:jc w:val="center"/>
              <w:rPr>
                <w:rFonts w:ascii="Times New Roman" w:hAnsi="Times New Roman" w:cs="Times New Roman"/>
                <w:sz w:val="24"/>
                <w:szCs w:val="24"/>
              </w:rPr>
            </w:pPr>
            <w:r>
              <w:rPr>
                <w:rFonts w:cs="Times New Roman" w:ascii="Times New Roman" w:hAnsi="Times New Roman"/>
                <w:sz w:val="24"/>
                <w:szCs w:val="24"/>
              </w:rPr>
              <w:t>трансп., мин.</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30</w:t>
            </w:r>
          </w:p>
        </w:tc>
      </w:tr>
      <w:tr>
        <w:trPr>
          <w:trHeight w:val="62" w:hRule="atLeast"/>
        </w:trPr>
        <w:tc>
          <w:tcPr>
            <w:tcW w:w="566"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7</w:t>
            </w:r>
          </w:p>
        </w:tc>
        <w:tc>
          <w:tcPr>
            <w:tcW w:w="187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Концертный зал</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Количество объектов на территорию, ед.</w:t>
            </w:r>
          </w:p>
        </w:tc>
        <w:tc>
          <w:tcPr>
            <w:tcW w:w="156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Городской округ</w:t>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1</w:t>
            </w:r>
          </w:p>
        </w:tc>
        <w:tc>
          <w:tcPr>
            <w:tcW w:w="12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left="-139" w:right="-161"/>
              <w:jc w:val="center"/>
              <w:rPr>
                <w:rFonts w:ascii="Times New Roman" w:hAnsi="Times New Roman" w:cs="Times New Roman"/>
                <w:sz w:val="24"/>
                <w:szCs w:val="24"/>
              </w:rPr>
            </w:pPr>
            <w:r>
              <w:rPr>
                <w:rFonts w:cs="Times New Roman" w:ascii="Times New Roman" w:hAnsi="Times New Roman"/>
                <w:sz w:val="24"/>
                <w:szCs w:val="24"/>
              </w:rPr>
              <w:t>трансп., мин.</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30</w:t>
            </w:r>
          </w:p>
        </w:tc>
      </w:tr>
      <w:tr>
        <w:trPr>
          <w:trHeight w:val="1170" w:hRule="atLeast"/>
        </w:trPr>
        <w:tc>
          <w:tcPr>
            <w:tcW w:w="566"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8</w:t>
            </w:r>
          </w:p>
        </w:tc>
        <w:tc>
          <w:tcPr>
            <w:tcW w:w="187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Дом культуры</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Количество объектов на территорию, ед.</w:t>
            </w:r>
          </w:p>
        </w:tc>
        <w:tc>
          <w:tcPr>
            <w:tcW w:w="156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 xml:space="preserve">Городской округ </w:t>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1 на 20,0 тыс. жит.</w:t>
            </w:r>
          </w:p>
        </w:tc>
        <w:tc>
          <w:tcPr>
            <w:tcW w:w="12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left="-139" w:right="-161"/>
              <w:jc w:val="center"/>
              <w:rPr>
                <w:rFonts w:ascii="Times New Roman" w:hAnsi="Times New Roman" w:cs="Times New Roman"/>
                <w:sz w:val="24"/>
                <w:szCs w:val="24"/>
              </w:rPr>
            </w:pPr>
            <w:r>
              <w:rPr>
                <w:rFonts w:cs="Times New Roman" w:ascii="Times New Roman" w:hAnsi="Times New Roman"/>
                <w:sz w:val="24"/>
                <w:szCs w:val="24"/>
              </w:rPr>
              <w:t>трансп., мин.</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30</w:t>
            </w:r>
          </w:p>
          <w:p>
            <w:pPr>
              <w:pStyle w:val="Normal"/>
              <w:tabs>
                <w:tab w:val="clear" w:pos="709"/>
                <w:tab w:val="left" w:pos="1418" w:leader="none"/>
              </w:tabs>
              <w:spacing w:lineRule="auto" w:line="240" w:before="60" w:after="60"/>
              <w:jc w:val="center"/>
              <w:rPr>
                <w:rFonts w:ascii="Times New Roman" w:hAnsi="Times New Roman" w:cs="Times New Roman"/>
                <w:color w:themeColor="text1" w:val="000000"/>
                <w:sz w:val="24"/>
                <w:szCs w:val="24"/>
              </w:rPr>
            </w:pPr>
            <w:r>
              <w:rPr>
                <w:rFonts w:cs="Times New Roman" w:ascii="Times New Roman" w:hAnsi="Times New Roman"/>
                <w:color w:themeColor="text1" w:val="000000"/>
                <w:sz w:val="24"/>
                <w:szCs w:val="24"/>
              </w:rPr>
            </w:r>
          </w:p>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r>
          </w:p>
        </w:tc>
      </w:tr>
      <w:tr>
        <w:trPr>
          <w:trHeight w:val="62" w:hRule="atLeast"/>
        </w:trPr>
        <w:tc>
          <w:tcPr>
            <w:tcW w:w="566"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9</w:t>
            </w:r>
          </w:p>
        </w:tc>
        <w:tc>
          <w:tcPr>
            <w:tcW w:w="187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Парк культуры и отдыха</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Количество объектов на территорию, ед.</w:t>
            </w:r>
          </w:p>
        </w:tc>
        <w:tc>
          <w:tcPr>
            <w:tcW w:w="156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Городской округ</w:t>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1 на каждые 30,0 тыс. жит.</w:t>
            </w:r>
          </w:p>
        </w:tc>
        <w:tc>
          <w:tcPr>
            <w:tcW w:w="12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left="-139" w:right="-161"/>
              <w:jc w:val="center"/>
              <w:rPr>
                <w:rFonts w:ascii="Times New Roman" w:hAnsi="Times New Roman" w:cs="Times New Roman"/>
                <w:sz w:val="24"/>
                <w:szCs w:val="24"/>
              </w:rPr>
            </w:pPr>
            <w:r>
              <w:rPr>
                <w:rFonts w:cs="Times New Roman" w:ascii="Times New Roman" w:hAnsi="Times New Roman"/>
                <w:sz w:val="24"/>
                <w:szCs w:val="24"/>
              </w:rPr>
              <w:t>трансп., мин.</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30</w:t>
            </w:r>
          </w:p>
        </w:tc>
      </w:tr>
      <w:tr>
        <w:trPr>
          <w:trHeight w:val="1224" w:hRule="atLeast"/>
        </w:trPr>
        <w:tc>
          <w:tcPr>
            <w:tcW w:w="566"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10</w:t>
            </w:r>
          </w:p>
        </w:tc>
        <w:tc>
          <w:tcPr>
            <w:tcW w:w="1873"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Кинозал</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Количество объектов на территорию, ед.</w:t>
            </w:r>
          </w:p>
        </w:tc>
        <w:tc>
          <w:tcPr>
            <w:tcW w:w="156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Городской округ</w:t>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 xml:space="preserve">1 на каждые 20,0 тыс. жит., </w:t>
            </w:r>
          </w:p>
        </w:tc>
        <w:tc>
          <w:tcPr>
            <w:tcW w:w="25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не нормируется</w:t>
            </w:r>
          </w:p>
        </w:tc>
      </w:tr>
      <w:tr>
        <w:trPr>
          <w:trHeight w:val="1463" w:hRule="atLeast"/>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rPr>
                <w:sz w:val="24"/>
                <w:szCs w:val="24"/>
              </w:rPr>
            </w:pPr>
            <w:r>
              <w:rPr>
                <w:sz w:val="24"/>
                <w:szCs w:val="24"/>
              </w:rPr>
            </w:r>
          </w:p>
        </w:tc>
        <w:tc>
          <w:tcPr>
            <w:tcW w:w="1873"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sz w:val="24"/>
                <w:szCs w:val="24"/>
              </w:rPr>
            </w:pPr>
            <w:r>
              <w:rPr>
                <w:sz w:val="24"/>
                <w:szCs w:val="24"/>
              </w:rPr>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Суммарное количество зрительских мест в кинозалах, ед. на 1000 жит.</w:t>
            </w:r>
          </w:p>
        </w:tc>
        <w:tc>
          <w:tcPr>
            <w:tcW w:w="156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 xml:space="preserve">Городской округ </w:t>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25</w:t>
            </w:r>
          </w:p>
        </w:tc>
        <w:tc>
          <w:tcPr>
            <w:tcW w:w="99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left="-139" w:right="-161"/>
              <w:jc w:val="center"/>
              <w:rPr>
                <w:rFonts w:ascii="Times New Roman" w:hAnsi="Times New Roman" w:cs="Times New Roman"/>
                <w:sz w:val="24"/>
                <w:szCs w:val="24"/>
              </w:rPr>
            </w:pPr>
            <w:r>
              <w:rPr>
                <w:rFonts w:cs="Times New Roman" w:ascii="Times New Roman" w:hAnsi="Times New Roman"/>
                <w:sz w:val="24"/>
                <w:szCs w:val="24"/>
              </w:rPr>
              <w:t>-</w:t>
            </w:r>
          </w:p>
        </w:tc>
        <w:tc>
          <w:tcPr>
            <w:tcW w:w="155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w:t>
            </w:r>
          </w:p>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r>
          </w:p>
        </w:tc>
      </w:tr>
      <w:tr>
        <w:trPr>
          <w:trHeight w:val="62" w:hRule="atLeast"/>
        </w:trPr>
        <w:tc>
          <w:tcPr>
            <w:tcW w:w="566"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11</w:t>
            </w:r>
          </w:p>
        </w:tc>
        <w:tc>
          <w:tcPr>
            <w:tcW w:w="187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Муниципальный архив</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Количество объектов на территорию, ед.</w:t>
            </w:r>
          </w:p>
        </w:tc>
        <w:tc>
          <w:tcPr>
            <w:tcW w:w="156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Городской округ</w:t>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1 объект на округ</w:t>
            </w:r>
          </w:p>
        </w:tc>
        <w:tc>
          <w:tcPr>
            <w:tcW w:w="25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Не нормируется</w:t>
            </w:r>
          </w:p>
        </w:tc>
      </w:tr>
    </w:tbl>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1.7.2 В качестве объекта культуры и искусства принимается сетевая единица соответствующего вида обслуживания. Под "сетевой единицей" следует понимать организацию культуры независимо от формы собственности, оказывающую услуги в пределах одного здания (помещения), а также ее филиалы либо отделы, оказывающие услуги в отдельно стоящих зданиях, либо в помещениях учреждений культуры иных функциональных видов.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1.7.3 Оптимальное территориальное размещение сетевых единиц организаций культуры может быть достигнуто путем их укрупнения (присоединения) за счет организаций, загруженных менее чем на 50%, а также за счет создания организаций, предоставляющих комплексные услуги, в том числе на условиях государственно-частного партнерства.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1.7.4 Допускается размещение отдельно стоящих, встроенных или пристроенных объектов культуры в составе жилых зон и отдельно стоящих объектов культуры в составе общественно-деловых и рекреационных зон.</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1.7.5 В городском округе создается общедоступная библиотека, которая наделяется статусом центральной библиотеки и осуществляет функции по обеспечению комплектования, обработки и хранения библиотечных фондов, создания и ведения электронного каталога и специализированных баз данных, методического обеспечения библиотечной деятельности, популяризации литературы и чтения.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1.7.6 В жилых районах городского округа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1.7.7 Если у населения городского округа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1.7.8 В целях обеспечения доступности библиотечных услуг для инвалидов по зрению следует предусматривать зоны обслуживания в учреждениях и на предприятиях, где учатся и работают инвалиды по зрению, лечебных и реабилитационных учреждениях.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1.7.9 Во всех библиотеках, независимо от количества жителей, необходимо размещение точки доступа к полнотекстовым информационным ресурсам (по 1 в каждой сетевой единице). Для организации точки доступа к полнотекстовым информационным ресурсам в библиотеке оборудуется место с выходом в сеть Интернет и предоставлением доступа к оцифрованным полнотекстовым информационным ресурсам в соответствии с законодательством Российской Федерации в области библиотечного дела.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1.7.10 Художественные музеи муниципальных образований принимаются к учёту как сетевая единица тематического музея.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1.7.11 За сетевую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музейный фонд Российской Федерации. К расчету сетевых единиц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1.7.12 В качестве сетевой единицы концертного зала могут учитываться площадки, отвечающие акустическим стандартам, которые входят в состав иных организаций культуры.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1.7.13 Соответствие фактического числа учреждений клубного типа нормативу может быть скорректировано на коэффициент 0,5 в случае, если культурно-досуговое учреждение расположено в приспособленном помещении без специализированного зрительного зала, то есть это учреждение следует учитывать, как 0,5 сетевой единицы.</w:t>
      </w:r>
    </w:p>
    <w:p>
      <w:pPr>
        <w:pStyle w:val="Normal"/>
        <w:spacing w:lineRule="auto" w:line="240" w:before="60" w:after="60"/>
        <w:jc w:val="both"/>
        <w:rPr>
          <w:rFonts w:ascii="Times New Roman" w:hAnsi="Times New Roman" w:cs="Times New Roman"/>
          <w:sz w:val="28"/>
          <w:szCs w:val="28"/>
        </w:rPr>
      </w:pPr>
      <w:r>
        <w:rPr>
          <w:rFonts w:cs="Times New Roman" w:ascii="Times New Roman" w:hAnsi="Times New Roman"/>
          <w:sz w:val="28"/>
          <w:szCs w:val="28"/>
        </w:rPr>
        <w:tab/>
      </w:r>
      <w:bookmarkStart w:id="17" w:name="_Toc86593637"/>
      <w:r>
        <w:rPr>
          <w:rFonts w:cs="Times New Roman" w:ascii="Times New Roman" w:hAnsi="Times New Roman"/>
          <w:sz w:val="28"/>
          <w:szCs w:val="28"/>
        </w:rPr>
        <w:t>1.8. Объекты инженерного обеспечения и снабжения топливом городского округа</w:t>
      </w:r>
      <w:bookmarkEnd w:id="17"/>
    </w:p>
    <w:p>
      <w:pPr>
        <w:pStyle w:val="Normal"/>
        <w:spacing w:lineRule="auto" w:line="240" w:before="60" w:after="60"/>
        <w:jc w:val="center"/>
        <w:rPr>
          <w:rFonts w:ascii="Times New Roman" w:hAnsi="Times New Roman" w:cs="Times New Roman"/>
          <w:b/>
          <w:sz w:val="28"/>
          <w:szCs w:val="28"/>
        </w:rPr>
      </w:pPr>
      <w:r>
        <w:rPr>
          <w:rFonts w:cs="Times New Roman" w:ascii="Times New Roman" w:hAnsi="Times New Roman"/>
          <w:b/>
          <w:sz w:val="28"/>
          <w:szCs w:val="28"/>
        </w:rPr>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1.8.1 Предельные значения расчетных показателей для объектов местного значения в части системы электроснабжения населенных пунктов приведены в таблице 1.8.1.</w:t>
      </w:r>
    </w:p>
    <w:p>
      <w:pPr>
        <w:pStyle w:val="Normal"/>
        <w:tabs>
          <w:tab w:val="clear" w:pos="709"/>
          <w:tab w:val="left" w:pos="1418" w:leader="none"/>
        </w:tabs>
        <w:spacing w:lineRule="auto" w:line="240" w:before="60" w:after="60"/>
        <w:ind w:left="1069"/>
        <w:jc w:val="right"/>
        <w:rPr>
          <w:rFonts w:ascii="Times New Roman" w:hAnsi="Times New Roman" w:cs="Times New Roman"/>
          <w:sz w:val="28"/>
          <w:szCs w:val="28"/>
        </w:rPr>
      </w:pPr>
      <w:r>
        <w:rPr>
          <w:rFonts w:cs="Times New Roman" w:ascii="Times New Roman" w:hAnsi="Times New Roman"/>
          <w:sz w:val="28"/>
          <w:szCs w:val="28"/>
        </w:rPr>
        <w:t>Таблица 1.8.1</w:t>
      </w:r>
    </w:p>
    <w:p>
      <w:pPr>
        <w:pStyle w:val="Normal"/>
        <w:tabs>
          <w:tab w:val="clear" w:pos="709"/>
          <w:tab w:val="left" w:pos="284" w:leader="none"/>
        </w:tabs>
        <w:spacing w:lineRule="auto" w:line="240" w:before="60" w:after="60"/>
        <w:ind w:left="284"/>
        <w:jc w:val="right"/>
        <w:rPr>
          <w:rFonts w:ascii="Times New Roman" w:hAnsi="Times New Roman" w:cs="Times New Roman"/>
          <w:sz w:val="28"/>
          <w:szCs w:val="28"/>
        </w:rPr>
      </w:pPr>
      <w:r>
        <w:rPr>
          <w:rFonts w:cs="Times New Roman" w:ascii="Times New Roman" w:hAnsi="Times New Roman"/>
          <w:sz w:val="28"/>
          <w:szCs w:val="28"/>
        </w:rPr>
        <w:t xml:space="preserve">Предельные значения расчетных показателей для объектов местного значения  в части системы электроснабжения населенных пунктов  </w:t>
      </w:r>
    </w:p>
    <w:tbl>
      <w:tblPr>
        <w:tblW w:w="9635"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1700"/>
        <w:gridCol w:w="3120"/>
        <w:gridCol w:w="3118"/>
        <w:gridCol w:w="1696"/>
      </w:tblGrid>
      <w:tr>
        <w:trPr>
          <w:tblHeader w:val="true"/>
          <w:trHeight w:val="164" w:hRule="atLeast"/>
        </w:trPr>
        <w:tc>
          <w:tcPr>
            <w:tcW w:w="170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Наименование нормируемых объектов</w:t>
            </w:r>
          </w:p>
        </w:tc>
        <w:tc>
          <w:tcPr>
            <w:tcW w:w="7934"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Предельные значения расчетных показателей минимально допустимого уровня обеспеченности</w:t>
            </w:r>
          </w:p>
        </w:tc>
      </w:tr>
      <w:tr>
        <w:trPr>
          <w:tblHeader w:val="true"/>
          <w:trHeight w:val="966" w:hRule="atLeast"/>
        </w:trPr>
        <w:tc>
          <w:tcPr>
            <w:tcW w:w="170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r>
          </w:p>
        </w:tc>
        <w:tc>
          <w:tcPr>
            <w:tcW w:w="3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Нормируемые показатели,                   ед. изм.</w:t>
            </w:r>
          </w:p>
        </w:tc>
        <w:tc>
          <w:tcPr>
            <w:tcW w:w="31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Наименование нормируемых территорий</w:t>
            </w:r>
          </w:p>
        </w:tc>
        <w:tc>
          <w:tcPr>
            <w:tcW w:w="169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Значение</w:t>
            </w:r>
          </w:p>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показателя</w:t>
            </w:r>
          </w:p>
        </w:tc>
      </w:tr>
      <w:tr>
        <w:trPr/>
        <w:tc>
          <w:tcPr>
            <w:tcW w:w="170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 xml:space="preserve">Система электроснабжения городских округов </w:t>
            </w:r>
          </w:p>
        </w:tc>
        <w:tc>
          <w:tcPr>
            <w:tcW w:w="312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Электропотребление, кВт·ч/год на 1 чел.</w:t>
            </w:r>
          </w:p>
        </w:tc>
        <w:tc>
          <w:tcPr>
            <w:tcW w:w="311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не оборудованные стационарными электроплитами</w:t>
            </w:r>
          </w:p>
        </w:tc>
        <w:tc>
          <w:tcPr>
            <w:tcW w:w="169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1700</w:t>
            </w:r>
          </w:p>
        </w:tc>
      </w:tr>
      <w:tr>
        <w:trPr/>
        <w:tc>
          <w:tcPr>
            <w:tcW w:w="170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c>
          <w:tcPr>
            <w:tcW w:w="31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r>
          </w:p>
        </w:tc>
        <w:tc>
          <w:tcPr>
            <w:tcW w:w="311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оборудованные стационарными электроплитами (100% охвата)</w:t>
            </w:r>
          </w:p>
        </w:tc>
        <w:tc>
          <w:tcPr>
            <w:tcW w:w="169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2100</w:t>
            </w:r>
          </w:p>
        </w:tc>
      </w:tr>
      <w:tr>
        <w:trPr/>
        <w:tc>
          <w:tcPr>
            <w:tcW w:w="170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c>
          <w:tcPr>
            <w:tcW w:w="312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Использование максимума электрической нагрузки, ч/год</w:t>
            </w:r>
          </w:p>
        </w:tc>
        <w:tc>
          <w:tcPr>
            <w:tcW w:w="311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не оборудованные стационарными электроплитами</w:t>
            </w:r>
          </w:p>
        </w:tc>
        <w:tc>
          <w:tcPr>
            <w:tcW w:w="169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5200</w:t>
            </w:r>
          </w:p>
        </w:tc>
      </w:tr>
      <w:tr>
        <w:trPr/>
        <w:tc>
          <w:tcPr>
            <w:tcW w:w="170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c>
          <w:tcPr>
            <w:tcW w:w="31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r>
          </w:p>
        </w:tc>
        <w:tc>
          <w:tcPr>
            <w:tcW w:w="311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оборудованные стационарными электроплитами (100% охвата)</w:t>
            </w:r>
          </w:p>
        </w:tc>
        <w:tc>
          <w:tcPr>
            <w:tcW w:w="169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5300</w:t>
            </w:r>
          </w:p>
        </w:tc>
      </w:tr>
    </w:tbl>
    <w:p>
      <w:pPr>
        <w:pStyle w:val="Normal"/>
        <w:spacing w:lineRule="auto" w:line="240" w:before="60" w:after="60"/>
        <w:jc w:val="both"/>
        <w:rPr>
          <w:rFonts w:ascii="Times New Roman" w:hAnsi="Times New Roman" w:cs="Times New Roman"/>
          <w:sz w:val="28"/>
          <w:szCs w:val="28"/>
        </w:rPr>
      </w:pPr>
      <w:r>
        <w:rPr>
          <w:rFonts w:cs="Times New Roman" w:ascii="Times New Roman" w:hAnsi="Times New Roman"/>
          <w:sz w:val="28"/>
          <w:szCs w:val="28"/>
        </w:rPr>
        <w:t>Примечание: Показатели максимально допустимого уровня территориальной доступности объектов не нормируются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1.8.2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1.8.3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 использование кондиционеров.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1.8.4 Расчёт электрических нагрузок для разных типов застройки следует производить в соответствии с нормами РД 34.20.185-94.</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1.8.5 Предельные значения расчетных показателей для объектов местного значения в части системы газоснабжения населенных пунктов приведены в таблице 1.8.2.</w:t>
      </w:r>
    </w:p>
    <w:p>
      <w:pPr>
        <w:pStyle w:val="Normal"/>
        <w:tabs>
          <w:tab w:val="clear" w:pos="709"/>
          <w:tab w:val="left" w:pos="1418" w:leader="none"/>
        </w:tabs>
        <w:spacing w:lineRule="auto" w:line="240" w:before="60" w:after="60"/>
        <w:ind w:left="1069"/>
        <w:jc w:val="right"/>
        <w:rPr>
          <w:rFonts w:ascii="Times New Roman" w:hAnsi="Times New Roman" w:cs="Times New Roman"/>
          <w:sz w:val="28"/>
          <w:szCs w:val="28"/>
        </w:rPr>
      </w:pPr>
      <w:r>
        <w:rPr>
          <w:rFonts w:cs="Times New Roman" w:ascii="Times New Roman" w:hAnsi="Times New Roman"/>
          <w:sz w:val="28"/>
          <w:szCs w:val="28"/>
        </w:rPr>
        <w:t>Таблица 1.8.2</w:t>
      </w:r>
    </w:p>
    <w:p>
      <w:pPr>
        <w:pStyle w:val="Normal"/>
        <w:tabs>
          <w:tab w:val="clear" w:pos="709"/>
          <w:tab w:val="left" w:pos="284" w:leader="none"/>
        </w:tabs>
        <w:spacing w:lineRule="auto" w:line="240" w:before="60" w:after="60"/>
        <w:ind w:left="284"/>
        <w:jc w:val="right"/>
        <w:rPr>
          <w:rFonts w:ascii="Times New Roman" w:hAnsi="Times New Roman" w:cs="Times New Roman"/>
          <w:sz w:val="28"/>
          <w:szCs w:val="28"/>
        </w:rPr>
      </w:pPr>
      <w:r>
        <w:rPr>
          <w:rFonts w:cs="Times New Roman" w:ascii="Times New Roman" w:hAnsi="Times New Roman"/>
          <w:sz w:val="28"/>
          <w:szCs w:val="28"/>
        </w:rPr>
        <w:t>Предельные значения расчетных показателей для объектов местного значения  в части системы газоснабжения населенных пунктов</w:t>
      </w:r>
    </w:p>
    <w:p>
      <w:pPr>
        <w:pStyle w:val="Normal"/>
        <w:tabs>
          <w:tab w:val="clear" w:pos="709"/>
          <w:tab w:val="left" w:pos="284" w:leader="none"/>
        </w:tabs>
        <w:spacing w:lineRule="auto" w:line="240" w:before="60" w:after="60"/>
        <w:ind w:left="284"/>
        <w:jc w:val="right"/>
        <w:rPr>
          <w:rFonts w:ascii="Times New Roman" w:hAnsi="Times New Roman" w:cs="Times New Roman"/>
          <w:sz w:val="28"/>
          <w:szCs w:val="28"/>
        </w:rPr>
      </w:pPr>
      <w:r>
        <w:rPr>
          <w:rFonts w:cs="Times New Roman" w:ascii="Times New Roman" w:hAnsi="Times New Roman"/>
          <w:sz w:val="28"/>
          <w:szCs w:val="28"/>
        </w:rPr>
        <w:t xml:space="preserve">  </w:t>
      </w:r>
    </w:p>
    <w:tbl>
      <w:tblPr>
        <w:tblW w:w="9351"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1700"/>
        <w:gridCol w:w="5954"/>
        <w:gridCol w:w="1697"/>
      </w:tblGrid>
      <w:tr>
        <w:trPr>
          <w:tblHeader w:val="true"/>
          <w:trHeight w:val="60" w:hRule="atLeast"/>
        </w:trPr>
        <w:tc>
          <w:tcPr>
            <w:tcW w:w="170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Наименование нормируемых объектов</w:t>
            </w:r>
          </w:p>
        </w:tc>
        <w:tc>
          <w:tcPr>
            <w:tcW w:w="765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Предельные значения расчетных показателей минимально допустимого уровня обеспеченности:</w:t>
            </w:r>
          </w:p>
        </w:tc>
      </w:tr>
      <w:tr>
        <w:trPr>
          <w:tblHeader w:val="true"/>
          <w:trHeight w:val="788" w:hRule="atLeast"/>
        </w:trPr>
        <w:tc>
          <w:tcPr>
            <w:tcW w:w="170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r>
          </w:p>
        </w:tc>
        <w:tc>
          <w:tcPr>
            <w:tcW w:w="59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Нормируемые показатели, ед. изм.</w:t>
            </w:r>
          </w:p>
        </w:tc>
        <w:tc>
          <w:tcPr>
            <w:tcW w:w="169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Значение</w:t>
            </w:r>
          </w:p>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показателя</w:t>
            </w:r>
          </w:p>
        </w:tc>
      </w:tr>
      <w:tr>
        <w:trPr>
          <w:trHeight w:val="498" w:hRule="atLeast"/>
        </w:trPr>
        <w:tc>
          <w:tcPr>
            <w:tcW w:w="170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 xml:space="preserve">Система газоснабжения городских округов, </w:t>
            </w:r>
          </w:p>
        </w:tc>
        <w:tc>
          <w:tcPr>
            <w:tcW w:w="595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Потребление газа на индивидуально-бытовые нужды населения при наличии, централизованного горячего водоснабжения, м</w:t>
            </w:r>
            <w:r>
              <w:rPr>
                <w:rFonts w:cs="Times New Roman" w:ascii="Times New Roman" w:hAnsi="Times New Roman"/>
                <w:sz w:val="24"/>
                <w:szCs w:val="24"/>
                <w:vertAlign w:val="superscript"/>
              </w:rPr>
              <w:t>3</w:t>
            </w:r>
            <w:r>
              <w:rPr>
                <w:rFonts w:cs="Times New Roman" w:ascii="Times New Roman" w:hAnsi="Times New Roman"/>
                <w:sz w:val="24"/>
                <w:szCs w:val="24"/>
              </w:rPr>
              <w:t xml:space="preserve"> / год на 1 чел</w:t>
            </w:r>
          </w:p>
        </w:tc>
        <w:tc>
          <w:tcPr>
            <w:tcW w:w="1697" w:type="dxa"/>
            <w:tcBorders>
              <w:top w:val="single" w:sz="4" w:space="0" w:color="000000"/>
              <w:left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120</w:t>
            </w:r>
          </w:p>
        </w:tc>
      </w:tr>
      <w:tr>
        <w:trPr>
          <w:trHeight w:val="975" w:hRule="atLeast"/>
        </w:trPr>
        <w:tc>
          <w:tcPr>
            <w:tcW w:w="170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c>
          <w:tcPr>
            <w:tcW w:w="595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Потребление газа на индивидуально-бытовые нужды населения при горячем водоснабжении от газовых водонагревателей, м</w:t>
            </w:r>
            <w:r>
              <w:rPr>
                <w:rFonts w:cs="Times New Roman" w:ascii="Times New Roman" w:hAnsi="Times New Roman"/>
                <w:sz w:val="24"/>
                <w:szCs w:val="24"/>
                <w:vertAlign w:val="superscript"/>
              </w:rPr>
              <w:t>3</w:t>
            </w:r>
            <w:r>
              <w:rPr>
                <w:rFonts w:cs="Times New Roman" w:ascii="Times New Roman" w:hAnsi="Times New Roman"/>
                <w:sz w:val="24"/>
                <w:szCs w:val="24"/>
              </w:rPr>
              <w:t xml:space="preserve"> / год на 1 чел</w:t>
            </w:r>
          </w:p>
        </w:tc>
        <w:tc>
          <w:tcPr>
            <w:tcW w:w="169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300</w:t>
            </w:r>
          </w:p>
        </w:tc>
      </w:tr>
    </w:tbl>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Примечание: Показатели максимально допустимого уровня территориальной доступности объектов не нормируются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1.8.6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1.8.7 Предельные значения расчетных показателей для объектов местного значения в части системы водоснабжения и водоотведения населенных пунктов приведены в таблице 1.8.3.</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Таблица 1.8.3</w:t>
      </w:r>
    </w:p>
    <w:p>
      <w:pPr>
        <w:pStyle w:val="Normal"/>
        <w:tabs>
          <w:tab w:val="clear" w:pos="709"/>
          <w:tab w:val="left" w:pos="284" w:leader="none"/>
        </w:tabs>
        <w:spacing w:lineRule="auto" w:line="240" w:before="60" w:after="60"/>
        <w:ind w:left="284"/>
        <w:jc w:val="right"/>
        <w:rPr>
          <w:rFonts w:ascii="Times New Roman" w:hAnsi="Times New Roman" w:cs="Times New Roman"/>
          <w:sz w:val="28"/>
          <w:szCs w:val="28"/>
        </w:rPr>
      </w:pPr>
      <w:r>
        <w:rPr>
          <w:rFonts w:cs="Times New Roman" w:ascii="Times New Roman" w:hAnsi="Times New Roman"/>
          <w:sz w:val="28"/>
          <w:szCs w:val="28"/>
        </w:rPr>
        <w:t>Предельные значения расчетных показателей</w:t>
      </w:r>
    </w:p>
    <w:p>
      <w:pPr>
        <w:pStyle w:val="Normal"/>
        <w:tabs>
          <w:tab w:val="clear" w:pos="709"/>
          <w:tab w:val="left" w:pos="284" w:leader="none"/>
        </w:tabs>
        <w:spacing w:lineRule="auto" w:line="240" w:before="60" w:after="60"/>
        <w:ind w:left="284"/>
        <w:jc w:val="right"/>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для объектов местного значения  в части системы водоснабжения  и водоотведения населенных пунктов  </w:t>
      </w:r>
    </w:p>
    <w:tbl>
      <w:tblPr>
        <w:tblW w:w="9351"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1700"/>
        <w:gridCol w:w="5954"/>
        <w:gridCol w:w="1697"/>
      </w:tblGrid>
      <w:tr>
        <w:trPr>
          <w:tblHeader w:val="true"/>
          <w:trHeight w:val="738" w:hRule="atLeast"/>
        </w:trPr>
        <w:tc>
          <w:tcPr>
            <w:tcW w:w="170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Наименование нормируемых объектов</w:t>
            </w:r>
          </w:p>
        </w:tc>
        <w:tc>
          <w:tcPr>
            <w:tcW w:w="765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Предельные значения расчетных показателей для минимально допустимого уровня обеспеченности:</w:t>
            </w:r>
          </w:p>
        </w:tc>
      </w:tr>
      <w:tr>
        <w:trPr>
          <w:tblHeader w:val="true"/>
          <w:trHeight w:val="894" w:hRule="atLeast"/>
        </w:trPr>
        <w:tc>
          <w:tcPr>
            <w:tcW w:w="170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r>
          </w:p>
        </w:tc>
        <w:tc>
          <w:tcPr>
            <w:tcW w:w="59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Нормируемые показатели, ед. изм.</w:t>
            </w:r>
          </w:p>
        </w:tc>
        <w:tc>
          <w:tcPr>
            <w:tcW w:w="169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Значение</w:t>
            </w:r>
          </w:p>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показателя</w:t>
            </w:r>
          </w:p>
        </w:tc>
      </w:tr>
      <w:tr>
        <w:trPr>
          <w:trHeight w:val="888" w:hRule="atLeast"/>
        </w:trPr>
        <w:tc>
          <w:tcPr>
            <w:tcW w:w="170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 xml:space="preserve">Система водоснабжения и водоотведения городских округов, </w:t>
            </w:r>
          </w:p>
        </w:tc>
        <w:tc>
          <w:tcPr>
            <w:tcW w:w="595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Норма водопотребления при застройке зданиями, оборудованными внутренним водопроводом и канализацией без ванн, л/сут. на 1 жит.</w:t>
            </w:r>
          </w:p>
        </w:tc>
        <w:tc>
          <w:tcPr>
            <w:tcW w:w="1697" w:type="dxa"/>
            <w:tcBorders>
              <w:top w:val="single" w:sz="4" w:space="0" w:color="000000"/>
              <w:left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125</w:t>
            </w:r>
          </w:p>
        </w:tc>
      </w:tr>
      <w:tr>
        <w:trPr>
          <w:trHeight w:val="889" w:hRule="atLeast"/>
        </w:trPr>
        <w:tc>
          <w:tcPr>
            <w:tcW w:w="170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c>
          <w:tcPr>
            <w:tcW w:w="595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Норма водопотребления при застройке зданиями, оборудованными внутренним водопроводом с ванными и местными водонагревателями, л/сут. на 1 жит.</w:t>
            </w:r>
          </w:p>
        </w:tc>
        <w:tc>
          <w:tcPr>
            <w:tcW w:w="169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160</w:t>
            </w:r>
          </w:p>
        </w:tc>
      </w:tr>
      <w:tr>
        <w:trPr>
          <w:trHeight w:val="889" w:hRule="atLeast"/>
        </w:trPr>
        <w:tc>
          <w:tcPr>
            <w:tcW w:w="170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r>
          </w:p>
        </w:tc>
        <w:tc>
          <w:tcPr>
            <w:tcW w:w="595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Норма водопотребления при застройке с централизованным горячим водоснабжением, л/сут. на 1 жит.</w:t>
            </w:r>
          </w:p>
        </w:tc>
        <w:tc>
          <w:tcPr>
            <w:tcW w:w="169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220</w:t>
            </w:r>
          </w:p>
        </w:tc>
      </w:tr>
    </w:tbl>
    <w:p>
      <w:pPr>
        <w:pStyle w:val="Normal"/>
        <w:spacing w:lineRule="auto" w:line="240" w:before="60" w:after="60"/>
        <w:jc w:val="both"/>
        <w:rPr>
          <w:rFonts w:ascii="Times New Roman" w:hAnsi="Times New Roman" w:cs="Times New Roman"/>
          <w:sz w:val="28"/>
          <w:szCs w:val="28"/>
        </w:rPr>
      </w:pPr>
      <w:r>
        <w:rPr>
          <w:rFonts w:cs="Times New Roman" w:ascii="Times New Roman" w:hAnsi="Times New Roman"/>
          <w:sz w:val="28"/>
          <w:szCs w:val="28"/>
        </w:rPr>
        <w:t>Примечание: Показатели максимально допустимого уровня территориальной доступности объектов не нормируются</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1.8.8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pPr>
        <w:pStyle w:val="Heading3"/>
        <w:spacing w:lineRule="auto" w:line="240" w:before="120" w:after="120"/>
        <w:jc w:val="center"/>
        <w:rPr>
          <w:rFonts w:ascii="Times New Roman" w:hAnsi="Times New Roman" w:cs="Times New Roman"/>
          <w:i w:val="false"/>
          <w:i w:val="false"/>
          <w:iCs w:val="false"/>
          <w:caps w:val="false"/>
          <w:smallCaps w:val="false"/>
          <w:spacing w:val="0"/>
          <w:sz w:val="28"/>
          <w:szCs w:val="28"/>
        </w:rPr>
      </w:pPr>
      <w:bookmarkStart w:id="18" w:name="_Toc86593638"/>
      <w:r>
        <w:rPr>
          <w:rFonts w:cs="Times New Roman" w:ascii="Times New Roman" w:hAnsi="Times New Roman"/>
          <w:i w:val="false"/>
          <w:iCs w:val="false"/>
          <w:caps w:val="false"/>
          <w:smallCaps w:val="false"/>
          <w:spacing w:val="0"/>
          <w:sz w:val="28"/>
          <w:szCs w:val="28"/>
        </w:rPr>
        <w:t>1.9. Объекты массового отдыха населения, озеленения и благоустройства</w:t>
      </w:r>
      <w:bookmarkEnd w:id="18"/>
    </w:p>
    <w:p>
      <w:pPr>
        <w:pStyle w:val="Normal"/>
        <w:rPr/>
      </w:pPr>
      <w:r>
        <w:rPr/>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1.9.1  Расчетные показатели для объектов местного значения городского округа  в области массового отдыха населения, озеленения и благоустройства приведены в таблице 1.9.1.</w:t>
      </w:r>
    </w:p>
    <w:p>
      <w:pPr>
        <w:pStyle w:val="Normal"/>
        <w:tabs>
          <w:tab w:val="clear" w:pos="709"/>
          <w:tab w:val="left" w:pos="1418" w:leader="none"/>
        </w:tabs>
        <w:spacing w:lineRule="auto" w:line="240" w:before="60" w:after="60"/>
        <w:jc w:val="right"/>
        <w:rPr>
          <w:rFonts w:ascii="Times New Roman" w:hAnsi="Times New Roman" w:cs="Times New Roman"/>
          <w:sz w:val="28"/>
          <w:szCs w:val="28"/>
        </w:rPr>
      </w:pPr>
      <w:r>
        <w:rPr>
          <w:rFonts w:cs="Times New Roman" w:ascii="Times New Roman" w:hAnsi="Times New Roman"/>
          <w:sz w:val="28"/>
          <w:szCs w:val="28"/>
        </w:rPr>
        <w:t>Таблица 1.9.1</w:t>
      </w:r>
    </w:p>
    <w:p>
      <w:pPr>
        <w:pStyle w:val="Normal"/>
        <w:tabs>
          <w:tab w:val="clear" w:pos="709"/>
          <w:tab w:val="left" w:pos="1418" w:leader="none"/>
        </w:tabs>
        <w:spacing w:lineRule="auto" w:line="240" w:before="60" w:after="60"/>
        <w:ind w:left="1069"/>
        <w:jc w:val="right"/>
        <w:rPr>
          <w:rFonts w:ascii="Times New Roman" w:hAnsi="Times New Roman" w:cs="Times New Roman"/>
          <w:sz w:val="28"/>
          <w:szCs w:val="28"/>
        </w:rPr>
      </w:pPr>
      <w:r>
        <w:rPr>
          <w:rFonts w:cs="Times New Roman" w:ascii="Times New Roman" w:hAnsi="Times New Roman"/>
          <w:sz w:val="28"/>
          <w:szCs w:val="28"/>
        </w:rPr>
        <w:t>Расчетные показатели для  объектов местного значения  городского округа в области массового отдыха населения, озеленения и благоустройства</w:t>
      </w:r>
    </w:p>
    <w:p>
      <w:pPr>
        <w:pStyle w:val="Normal"/>
        <w:tabs>
          <w:tab w:val="clear" w:pos="709"/>
          <w:tab w:val="left" w:pos="1418" w:leader="none"/>
        </w:tabs>
        <w:spacing w:lineRule="auto" w:line="240" w:before="60" w:after="60"/>
        <w:ind w:left="1069"/>
        <w:jc w:val="right"/>
        <w:rPr>
          <w:rFonts w:ascii="Times New Roman" w:hAnsi="Times New Roman" w:cs="Times New Roman"/>
          <w:sz w:val="28"/>
          <w:szCs w:val="28"/>
        </w:rPr>
      </w:pPr>
      <w:r>
        <w:rPr>
          <w:rFonts w:cs="Times New Roman" w:ascii="Times New Roman" w:hAnsi="Times New Roman"/>
          <w:sz w:val="28"/>
          <w:szCs w:val="28"/>
        </w:rPr>
      </w:r>
    </w:p>
    <w:tbl>
      <w:tblPr>
        <w:tblW w:w="9088"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426"/>
        <w:gridCol w:w="1984"/>
        <w:gridCol w:w="2410"/>
        <w:gridCol w:w="1276"/>
        <w:gridCol w:w="1417"/>
        <w:gridCol w:w="1558"/>
        <w:gridCol w:w="7"/>
        <w:gridCol w:w="9"/>
      </w:tblGrid>
      <w:tr>
        <w:trPr/>
        <w:tc>
          <w:tcPr>
            <w:tcW w:w="42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lang w:val="en-US"/>
              </w:rPr>
              <w:t>N</w:t>
            </w:r>
          </w:p>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п\п</w:t>
            </w:r>
          </w:p>
        </w:tc>
        <w:tc>
          <w:tcPr>
            <w:tcW w:w="198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 xml:space="preserve">Наименование </w:t>
            </w:r>
          </w:p>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 xml:space="preserve">объекта </w:t>
            </w:r>
          </w:p>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нормирования</w:t>
            </w:r>
          </w:p>
        </w:tc>
        <w:tc>
          <w:tcPr>
            <w:tcW w:w="6661"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Предельные значения расчетных показателей</w:t>
            </w:r>
          </w:p>
        </w:tc>
        <w:tc>
          <w:tcPr>
            <w:tcW w:w="7" w:type="dxa"/>
            <w:tcBorders/>
          </w:tcPr>
          <w:p>
            <w:pPr>
              <w:pStyle w:val="Normal"/>
              <w:widowControl/>
              <w:bidi w:val="0"/>
              <w:spacing w:lineRule="auto" w:line="276" w:before="0" w:after="200"/>
              <w:jc w:val="left"/>
              <w:rPr/>
            </w:pPr>
            <w:r>
              <w:rPr/>
            </w:r>
          </w:p>
        </w:tc>
        <w:tc>
          <w:tcPr>
            <w:tcW w:w="9" w:type="dxa"/>
            <w:tcBorders/>
          </w:tcPr>
          <w:p>
            <w:pPr>
              <w:pStyle w:val="Normal"/>
              <w:widowControl/>
              <w:bidi w:val="0"/>
              <w:spacing w:lineRule="auto" w:line="276" w:before="0" w:after="200"/>
              <w:jc w:val="left"/>
              <w:rPr/>
            </w:pPr>
            <w:r>
              <w:rPr/>
            </w:r>
          </w:p>
        </w:tc>
      </w:tr>
      <w:tr>
        <w:trPr/>
        <w:tc>
          <w:tcPr>
            <w:tcW w:w="42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r>
          </w:p>
        </w:tc>
        <w:tc>
          <w:tcPr>
            <w:tcW w:w="198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r>
          </w:p>
        </w:tc>
        <w:tc>
          <w:tcPr>
            <w:tcW w:w="368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Минимально допустимый уровень обеспеченности</w:t>
            </w:r>
          </w:p>
        </w:tc>
        <w:tc>
          <w:tcPr>
            <w:tcW w:w="297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 xml:space="preserve">Максимальный уровень территориальной доступности </w:t>
            </w:r>
          </w:p>
        </w:tc>
        <w:tc>
          <w:tcPr>
            <w:tcW w:w="7" w:type="dxa"/>
            <w:tcBorders/>
          </w:tcPr>
          <w:p>
            <w:pPr>
              <w:pStyle w:val="Normal"/>
              <w:widowControl/>
              <w:bidi w:val="0"/>
              <w:spacing w:lineRule="auto" w:line="276" w:before="0" w:after="200"/>
              <w:jc w:val="left"/>
              <w:rPr/>
            </w:pPr>
            <w:r>
              <w:rPr/>
            </w:r>
          </w:p>
        </w:tc>
        <w:tc>
          <w:tcPr>
            <w:tcW w:w="9" w:type="dxa"/>
            <w:tcBorders/>
          </w:tcPr>
          <w:p>
            <w:pPr>
              <w:pStyle w:val="Normal"/>
              <w:widowControl/>
              <w:bidi w:val="0"/>
              <w:spacing w:lineRule="auto" w:line="276" w:before="0" w:after="200"/>
              <w:jc w:val="left"/>
              <w:rPr/>
            </w:pPr>
            <w:r>
              <w:rPr/>
            </w:r>
          </w:p>
        </w:tc>
      </w:tr>
      <w:tr>
        <w:trPr>
          <w:trHeight w:val="745" w:hRule="atLeast"/>
        </w:trPr>
        <w:tc>
          <w:tcPr>
            <w:tcW w:w="42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r>
          </w:p>
        </w:tc>
        <w:tc>
          <w:tcPr>
            <w:tcW w:w="198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r>
          </w:p>
        </w:tc>
        <w:tc>
          <w:tcPr>
            <w:tcW w:w="2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Единица  измерения</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r>
          </w:p>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Показатель</w:t>
            </w:r>
          </w:p>
        </w:tc>
        <w:tc>
          <w:tcPr>
            <w:tcW w:w="141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1" w:left="-140" w:right="-132"/>
              <w:jc w:val="center"/>
              <w:rPr>
                <w:rFonts w:ascii="Times New Roman" w:hAnsi="Times New Roman" w:cs="Times New Roman"/>
                <w:sz w:val="24"/>
                <w:szCs w:val="24"/>
              </w:rPr>
            </w:pPr>
            <w:r>
              <w:rPr>
                <w:rFonts w:cs="Times New Roman" w:ascii="Times New Roman" w:hAnsi="Times New Roman"/>
                <w:sz w:val="24"/>
                <w:szCs w:val="24"/>
              </w:rPr>
              <w:t>Единица измерения</w:t>
            </w:r>
          </w:p>
        </w:tc>
        <w:tc>
          <w:tcPr>
            <w:tcW w:w="156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Показатель</w:t>
            </w:r>
          </w:p>
        </w:tc>
        <w:tc>
          <w:tcPr>
            <w:tcW w:w="9" w:type="dxa"/>
            <w:tcBorders/>
          </w:tcPr>
          <w:p>
            <w:pPr>
              <w:pStyle w:val="Normal"/>
              <w:widowControl/>
              <w:bidi w:val="0"/>
              <w:spacing w:lineRule="auto" w:line="276" w:before="0" w:after="200"/>
              <w:jc w:val="left"/>
              <w:rPr/>
            </w:pPr>
            <w:r>
              <w:rPr/>
            </w:r>
          </w:p>
        </w:tc>
      </w:tr>
      <w:tr>
        <w:trPr>
          <w:trHeight w:val="699" w:hRule="atLeast"/>
        </w:trPr>
        <w:tc>
          <w:tcPr>
            <w:tcW w:w="42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t>Озеленённые территории общего пользования. Общегородские (всех видов)</w:t>
            </w:r>
          </w:p>
        </w:tc>
        <w:tc>
          <w:tcPr>
            <w:tcW w:w="2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Обеспеченность населения  м.кв. на одного жителя</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lang w:val="en-US"/>
              </w:rPr>
            </w:pPr>
            <w:r>
              <w:rPr>
                <w:rFonts w:cs="Times New Roman" w:ascii="Times New Roman" w:hAnsi="Times New Roman"/>
                <w:sz w:val="24"/>
                <w:szCs w:val="24"/>
                <w:lang w:val="en-US"/>
              </w:rPr>
              <w:t>11</w:t>
            </w:r>
          </w:p>
          <w:p>
            <w:pPr>
              <w:pStyle w:val="Normal"/>
              <w:tabs>
                <w:tab w:val="clear" w:pos="709"/>
                <w:tab w:val="left" w:pos="1418" w:leader="none"/>
              </w:tabs>
              <w:spacing w:lineRule="auto" w:line="240" w:before="60" w:after="60"/>
              <w:ind w:hanging="98" w:left="-43" w:right="-132"/>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1" w:left="-140" w:right="-132"/>
              <w:jc w:val="center"/>
              <w:rPr>
                <w:rFonts w:ascii="Times New Roman" w:hAnsi="Times New Roman" w:cs="Times New Roman"/>
                <w:sz w:val="24"/>
                <w:szCs w:val="24"/>
              </w:rPr>
            </w:pPr>
            <w:r>
              <w:rPr>
                <w:rFonts w:cs="Times New Roman" w:ascii="Times New Roman" w:hAnsi="Times New Roman"/>
                <w:sz w:val="24"/>
                <w:szCs w:val="24"/>
              </w:rPr>
              <w:t xml:space="preserve">Пешеходн. доступность </w:t>
            </w:r>
          </w:p>
          <w:p>
            <w:pPr>
              <w:pStyle w:val="Normal"/>
              <w:tabs>
                <w:tab w:val="clear" w:pos="709"/>
                <w:tab w:val="left" w:pos="1418" w:leader="none"/>
              </w:tabs>
              <w:spacing w:lineRule="auto" w:line="240" w:before="60" w:after="60"/>
              <w:ind w:hanging="1" w:left="-140" w:right="-132"/>
              <w:jc w:val="center"/>
              <w:rPr>
                <w:rFonts w:ascii="Times New Roman" w:hAnsi="Times New Roman" w:cs="Times New Roman"/>
                <w:sz w:val="24"/>
                <w:szCs w:val="24"/>
              </w:rPr>
            </w:pPr>
            <w:r>
              <w:rPr>
                <w:rFonts w:cs="Times New Roman" w:ascii="Times New Roman" w:hAnsi="Times New Roman"/>
                <w:sz w:val="24"/>
                <w:szCs w:val="24"/>
              </w:rPr>
              <w:t>минута</w:t>
            </w:r>
          </w:p>
        </w:tc>
        <w:tc>
          <w:tcPr>
            <w:tcW w:w="156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Не</w:t>
            </w:r>
          </w:p>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Более 30</w:t>
            </w:r>
          </w:p>
        </w:tc>
        <w:tc>
          <w:tcPr>
            <w:tcW w:w="9" w:type="dxa"/>
            <w:tcBorders/>
          </w:tcPr>
          <w:p>
            <w:pPr>
              <w:pStyle w:val="Normal"/>
              <w:widowControl/>
              <w:bidi w:val="0"/>
              <w:spacing w:lineRule="auto" w:line="276" w:before="0" w:after="200"/>
              <w:jc w:val="left"/>
              <w:rPr/>
            </w:pPr>
            <w:r>
              <w:rPr/>
            </w:r>
          </w:p>
        </w:tc>
      </w:tr>
      <w:tr>
        <w:trPr>
          <w:trHeight w:val="1610" w:hRule="atLeast"/>
        </w:trPr>
        <w:tc>
          <w:tcPr>
            <w:tcW w:w="42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t>2</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t>Озеленённые территории общего пользования. Жилых районов (всех видов)</w:t>
            </w:r>
          </w:p>
        </w:tc>
        <w:tc>
          <w:tcPr>
            <w:tcW w:w="2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Обеспеченность населения  м.кв. на одного жителя</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6,6</w:t>
            </w:r>
          </w:p>
        </w:tc>
        <w:tc>
          <w:tcPr>
            <w:tcW w:w="141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1" w:left="-140" w:right="-132"/>
              <w:jc w:val="center"/>
              <w:rPr>
                <w:rFonts w:ascii="Times New Roman" w:hAnsi="Times New Roman" w:cs="Times New Roman"/>
                <w:sz w:val="24"/>
                <w:szCs w:val="24"/>
              </w:rPr>
            </w:pPr>
            <w:r>
              <w:rPr>
                <w:rFonts w:cs="Times New Roman" w:ascii="Times New Roman" w:hAnsi="Times New Roman"/>
                <w:sz w:val="24"/>
                <w:szCs w:val="24"/>
              </w:rPr>
              <w:t xml:space="preserve">Пешеходн. доступно-сть </w:t>
            </w:r>
          </w:p>
          <w:p>
            <w:pPr>
              <w:pStyle w:val="Normal"/>
              <w:tabs>
                <w:tab w:val="clear" w:pos="709"/>
                <w:tab w:val="left" w:pos="1418" w:leader="none"/>
              </w:tabs>
              <w:spacing w:lineRule="auto" w:line="240" w:before="60" w:after="60"/>
              <w:ind w:hanging="1" w:left="-140" w:right="-132"/>
              <w:jc w:val="center"/>
              <w:rPr>
                <w:rFonts w:ascii="Times New Roman" w:hAnsi="Times New Roman" w:cs="Times New Roman"/>
                <w:sz w:val="24"/>
                <w:szCs w:val="24"/>
              </w:rPr>
            </w:pPr>
            <w:r>
              <w:rPr>
                <w:rFonts w:cs="Times New Roman" w:ascii="Times New Roman" w:hAnsi="Times New Roman"/>
                <w:sz w:val="24"/>
                <w:szCs w:val="24"/>
              </w:rPr>
              <w:t>минута</w:t>
            </w:r>
          </w:p>
        </w:tc>
        <w:tc>
          <w:tcPr>
            <w:tcW w:w="156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Не</w:t>
            </w:r>
          </w:p>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Более 15</w:t>
            </w:r>
          </w:p>
        </w:tc>
        <w:tc>
          <w:tcPr>
            <w:tcW w:w="9" w:type="dxa"/>
            <w:tcBorders/>
          </w:tcPr>
          <w:p>
            <w:pPr>
              <w:pStyle w:val="Normal"/>
              <w:widowControl/>
              <w:bidi w:val="0"/>
              <w:spacing w:lineRule="auto" w:line="276" w:before="0" w:after="200"/>
              <w:jc w:val="left"/>
              <w:rPr/>
            </w:pPr>
            <w:r>
              <w:rPr/>
            </w:r>
          </w:p>
        </w:tc>
      </w:tr>
      <w:tr>
        <w:trPr>
          <w:trHeight w:val="904" w:hRule="atLeast"/>
        </w:trPr>
        <w:tc>
          <w:tcPr>
            <w:tcW w:w="42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rPr>
                <w:rFonts w:ascii="Times New Roman" w:hAnsi="Times New Roman" w:cs="Times New Roman"/>
                <w:sz w:val="24"/>
                <w:szCs w:val="24"/>
              </w:rPr>
            </w:pPr>
            <w:r>
              <w:rPr>
                <w:rFonts w:cs="Times New Roman" w:ascii="Times New Roman" w:hAnsi="Times New Roman"/>
                <w:sz w:val="24"/>
                <w:szCs w:val="24"/>
              </w:rPr>
              <w:t>3</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rPr>
                <w:rFonts w:ascii="Times New Roman" w:hAnsi="Times New Roman" w:cs="Times New Roman"/>
                <w:sz w:val="24"/>
                <w:szCs w:val="24"/>
              </w:rPr>
            </w:pPr>
            <w:r>
              <w:rPr>
                <w:rFonts w:cs="Times New Roman" w:ascii="Times New Roman" w:hAnsi="Times New Roman"/>
                <w:sz w:val="24"/>
                <w:szCs w:val="24"/>
              </w:rPr>
              <w:t>Общегородские парки</w:t>
            </w:r>
          </w:p>
        </w:tc>
        <w:tc>
          <w:tcPr>
            <w:tcW w:w="2410"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rPr>
                <w:rFonts w:ascii="Times New Roman" w:hAnsi="Times New Roman" w:cs="Times New Roman"/>
                <w:sz w:val="24"/>
                <w:szCs w:val="24"/>
              </w:rPr>
            </w:pPr>
            <w:r>
              <w:rPr>
                <w:rFonts w:cs="Times New Roman" w:ascii="Times New Roman" w:hAnsi="Times New Roman"/>
                <w:sz w:val="24"/>
                <w:szCs w:val="24"/>
              </w:rPr>
              <w:t>Площадь озеленения, кв.м. на 1 жит.</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7</w:t>
            </w:r>
          </w:p>
        </w:tc>
        <w:tc>
          <w:tcPr>
            <w:tcW w:w="141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ind w:left="-139" w:right="-161"/>
              <w:jc w:val="center"/>
              <w:rPr>
                <w:rFonts w:ascii="Times New Roman" w:hAnsi="Times New Roman" w:cs="Times New Roman"/>
                <w:sz w:val="24"/>
                <w:szCs w:val="24"/>
              </w:rPr>
            </w:pPr>
            <w:r>
              <w:rPr>
                <w:rFonts w:cs="Times New Roman" w:ascii="Times New Roman" w:hAnsi="Times New Roman"/>
                <w:sz w:val="24"/>
                <w:szCs w:val="24"/>
              </w:rPr>
              <w:t>трансп., мин</w:t>
            </w:r>
          </w:p>
        </w:tc>
        <w:tc>
          <w:tcPr>
            <w:tcW w:w="156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30</w:t>
            </w:r>
          </w:p>
        </w:tc>
        <w:tc>
          <w:tcPr>
            <w:tcW w:w="9" w:type="dxa"/>
            <w:tcBorders/>
          </w:tcPr>
          <w:p>
            <w:pPr>
              <w:pStyle w:val="Normal"/>
              <w:widowControl/>
              <w:bidi w:val="0"/>
              <w:spacing w:lineRule="auto" w:line="276" w:before="0" w:after="200"/>
              <w:jc w:val="left"/>
              <w:rPr/>
            </w:pPr>
            <w:r>
              <w:rPr/>
            </w:r>
          </w:p>
        </w:tc>
      </w:tr>
      <w:tr>
        <w:trPr>
          <w:trHeight w:val="846" w:hRule="atLeast"/>
        </w:trPr>
        <w:tc>
          <w:tcPr>
            <w:tcW w:w="42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rPr>
                <w:rFonts w:ascii="Times New Roman" w:hAnsi="Times New Roman" w:cs="Times New Roman"/>
                <w:sz w:val="24"/>
                <w:szCs w:val="24"/>
              </w:rPr>
            </w:pPr>
            <w:r>
              <w:rPr>
                <w:rFonts w:cs="Times New Roman" w:ascii="Times New Roman" w:hAnsi="Times New Roman"/>
                <w:sz w:val="24"/>
                <w:szCs w:val="24"/>
              </w:rPr>
              <w:t>4</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rPr>
                <w:rFonts w:ascii="Times New Roman" w:hAnsi="Times New Roman" w:cs="Times New Roman"/>
                <w:sz w:val="24"/>
                <w:szCs w:val="24"/>
              </w:rPr>
            </w:pPr>
            <w:r>
              <w:rPr>
                <w:rFonts w:cs="Times New Roman" w:ascii="Times New Roman" w:hAnsi="Times New Roman"/>
                <w:sz w:val="24"/>
                <w:szCs w:val="24"/>
              </w:rPr>
              <w:t>Районные парки</w:t>
            </w:r>
          </w:p>
        </w:tc>
        <w:tc>
          <w:tcPr>
            <w:tcW w:w="2410"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rPr>
                <w:rFonts w:ascii="Times New Roman" w:hAnsi="Times New Roman" w:cs="Times New Roman"/>
                <w:sz w:val="24"/>
                <w:szCs w:val="24"/>
              </w:rPr>
            </w:pPr>
            <w:r>
              <w:rPr>
                <w:rFonts w:cs="Times New Roman" w:ascii="Times New Roman" w:hAnsi="Times New Roman"/>
                <w:sz w:val="24"/>
                <w:szCs w:val="24"/>
              </w:rPr>
              <w:t>Площадь озеленения, кв.м. на 1 жит.</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6</w:t>
            </w:r>
          </w:p>
          <w:p>
            <w:pPr>
              <w:pStyle w:val="Normal"/>
              <w:tabs>
                <w:tab w:val="clear" w:pos="709"/>
                <w:tab w:val="left" w:pos="1418" w:leader="none"/>
              </w:tabs>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ind w:left="-139" w:right="-161"/>
              <w:jc w:val="center"/>
              <w:rPr>
                <w:rFonts w:ascii="Times New Roman" w:hAnsi="Times New Roman" w:cs="Times New Roman"/>
                <w:sz w:val="24"/>
                <w:szCs w:val="24"/>
              </w:rPr>
            </w:pPr>
            <w:r>
              <w:rPr>
                <w:rFonts w:cs="Times New Roman" w:ascii="Times New Roman" w:hAnsi="Times New Roman"/>
                <w:sz w:val="24"/>
                <w:szCs w:val="24"/>
              </w:rPr>
              <w:t>трансп., мин.</w:t>
            </w:r>
          </w:p>
          <w:p>
            <w:pPr>
              <w:pStyle w:val="Normal"/>
              <w:tabs>
                <w:tab w:val="clear" w:pos="709"/>
                <w:tab w:val="left" w:pos="1418" w:leader="none"/>
              </w:tabs>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57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20</w:t>
            </w:r>
          </w:p>
        </w:tc>
      </w:tr>
      <w:tr>
        <w:trPr>
          <w:trHeight w:val="62" w:hRule="atLeast"/>
        </w:trPr>
        <w:tc>
          <w:tcPr>
            <w:tcW w:w="42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rPr>
                <w:rFonts w:ascii="Times New Roman" w:hAnsi="Times New Roman" w:cs="Times New Roman"/>
                <w:sz w:val="24"/>
                <w:szCs w:val="24"/>
              </w:rPr>
            </w:pPr>
            <w:r>
              <w:rPr>
                <w:rFonts w:cs="Times New Roman" w:ascii="Times New Roman" w:hAnsi="Times New Roman"/>
                <w:sz w:val="24"/>
                <w:szCs w:val="24"/>
              </w:rPr>
              <w:t>5</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rPr>
                <w:rFonts w:ascii="Times New Roman" w:hAnsi="Times New Roman" w:cs="Times New Roman"/>
                <w:sz w:val="24"/>
                <w:szCs w:val="24"/>
              </w:rPr>
            </w:pPr>
            <w:r>
              <w:rPr>
                <w:rFonts w:cs="Times New Roman" w:ascii="Times New Roman" w:hAnsi="Times New Roman"/>
                <w:sz w:val="24"/>
                <w:szCs w:val="24"/>
              </w:rPr>
              <w:t>Питомники древесных и кустарниковых растений</w:t>
            </w:r>
          </w:p>
        </w:tc>
        <w:tc>
          <w:tcPr>
            <w:tcW w:w="2410"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rPr>
                <w:rFonts w:ascii="Times New Roman" w:hAnsi="Times New Roman" w:cs="Times New Roman"/>
                <w:sz w:val="24"/>
                <w:szCs w:val="24"/>
              </w:rPr>
            </w:pPr>
            <w:r>
              <w:rPr>
                <w:rFonts w:cs="Times New Roman" w:ascii="Times New Roman" w:hAnsi="Times New Roman"/>
                <w:sz w:val="24"/>
                <w:szCs w:val="24"/>
              </w:rPr>
              <w:t>Площадь питомника, кв.м. на 1 жит.</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w:t>
            </w:r>
          </w:p>
        </w:tc>
        <w:tc>
          <w:tcPr>
            <w:tcW w:w="141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ind w:left="-139" w:right="-161"/>
              <w:jc w:val="center"/>
              <w:rPr>
                <w:rFonts w:ascii="Times New Roman" w:hAnsi="Times New Roman" w:cs="Times New Roman"/>
                <w:sz w:val="24"/>
                <w:szCs w:val="24"/>
              </w:rPr>
            </w:pPr>
            <w:r>
              <w:rPr>
                <w:rFonts w:cs="Times New Roman" w:ascii="Times New Roman" w:hAnsi="Times New Roman"/>
                <w:sz w:val="24"/>
                <w:szCs w:val="24"/>
              </w:rPr>
              <w:t>-</w:t>
            </w:r>
          </w:p>
        </w:tc>
        <w:tc>
          <w:tcPr>
            <w:tcW w:w="156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t>
            </w:r>
          </w:p>
          <w:p>
            <w:pPr>
              <w:pStyle w:val="Normal"/>
              <w:tabs>
                <w:tab w:val="clear" w:pos="709"/>
                <w:tab w:val="left" w:pos="1418" w:leader="none"/>
              </w:tabs>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9" w:type="dxa"/>
            <w:tcBorders/>
          </w:tcPr>
          <w:p>
            <w:pPr>
              <w:pStyle w:val="Normal"/>
              <w:widowControl/>
              <w:bidi w:val="0"/>
              <w:spacing w:lineRule="auto" w:line="276" w:before="0" w:after="200"/>
              <w:jc w:val="left"/>
              <w:rPr/>
            </w:pPr>
            <w:r>
              <w:rPr/>
            </w:r>
          </w:p>
        </w:tc>
      </w:tr>
      <w:tr>
        <w:trPr>
          <w:trHeight w:val="62" w:hRule="atLeast"/>
        </w:trPr>
        <w:tc>
          <w:tcPr>
            <w:tcW w:w="4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6</w:t>
            </w:r>
          </w:p>
        </w:tc>
        <w:tc>
          <w:tcPr>
            <w:tcW w:w="19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Общественная уборная в местах пребывания людей</w:t>
            </w:r>
          </w:p>
        </w:tc>
        <w:tc>
          <w:tcPr>
            <w:tcW w:w="24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Количество приборов на 1000 жит.</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41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ind w:left="-139" w:right="-161"/>
              <w:jc w:val="center"/>
              <w:rPr>
                <w:rFonts w:ascii="Times New Roman" w:hAnsi="Times New Roman" w:cs="Times New Roman"/>
                <w:sz w:val="24"/>
                <w:szCs w:val="24"/>
              </w:rPr>
            </w:pPr>
            <w:r>
              <w:rPr>
                <w:rFonts w:cs="Times New Roman" w:ascii="Times New Roman" w:hAnsi="Times New Roman"/>
                <w:sz w:val="24"/>
                <w:szCs w:val="24"/>
              </w:rPr>
              <w:t>-</w:t>
            </w:r>
          </w:p>
        </w:tc>
        <w:tc>
          <w:tcPr>
            <w:tcW w:w="156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t>
            </w:r>
          </w:p>
        </w:tc>
        <w:tc>
          <w:tcPr>
            <w:tcW w:w="9" w:type="dxa"/>
            <w:tcBorders/>
          </w:tcPr>
          <w:p>
            <w:pPr>
              <w:pStyle w:val="Normal"/>
              <w:widowControl/>
              <w:bidi w:val="0"/>
              <w:spacing w:lineRule="auto" w:line="276" w:before="0" w:after="200"/>
              <w:jc w:val="left"/>
              <w:rPr/>
            </w:pPr>
            <w:r>
              <w:rPr/>
            </w:r>
          </w:p>
        </w:tc>
      </w:tr>
    </w:tbl>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1.9.2 Существующие массивы городских лесов допускается преобразовывать в лесопарки и относить дополнительно к озеленённым территориям общего пользования из расчёта не более 5 кв.м. на 1 чел.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1.9.3 При размещении парков и садов следует максимально сохранять существующие зелёные насаждения и водоёмы.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1.9.4 Расчётное число единовременных посетителей парков и зон отдыха принимается в соответствии с п. 9.7. и 9.10. СП 42.13330.2016.</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1.9.5 Наряду с общегородскими и районными парками необходимо предусматривать специализированные парки – детские, спортивные, выставочные. Номенклатуру парков и их площадь необходимо определить  с учётом требований СП 42.13330.2016.</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1.9.6 Площадь территории парков и скверов следует принимать: городских парков – не менее 15 га, районных – 10 га, скверов – 0,5 га (в условиях реконструкции – 0,1 га). Если в соответствии с расчётом площадь городских и районных парков должна быть меньше указанной, принимается расчётный показатель.</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1.9.7 В общем балансе территории парков и садов площадь озеленённых территорий следует принимать не менее 70%.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1.9.8 Размеры зон отдыха следует определять в соответствии с п. 9.21 СП 42.13330.2016. </w:t>
      </w:r>
    </w:p>
    <w:p>
      <w:pPr>
        <w:pStyle w:val="Normal"/>
        <w:spacing w:lineRule="auto" w:line="240" w:before="0" w:after="0"/>
        <w:ind w:firstLine="709"/>
        <w:jc w:val="both"/>
        <w:rPr>
          <w:rFonts w:ascii="Times New Roman" w:hAnsi="Times New Roman" w:cs="Times New Roman"/>
          <w:sz w:val="28"/>
          <w:szCs w:val="28"/>
        </w:rPr>
      </w:pPr>
      <w:bookmarkStart w:id="19" w:name="_Toc86593639"/>
      <w:r>
        <w:rPr>
          <w:rFonts w:cs="Times New Roman" w:ascii="Times New Roman" w:hAnsi="Times New Roman"/>
          <w:sz w:val="28"/>
          <w:szCs w:val="28"/>
        </w:rPr>
        <w:t>1.10. Аварийно-спасательные службы и (или) аварийно-спасательные формирования</w:t>
      </w:r>
      <w:bookmarkEnd w:id="19"/>
    </w:p>
    <w:p>
      <w:pPr>
        <w:pStyle w:val="Normal"/>
        <w:spacing w:lineRule="auto" w:line="240"/>
        <w:ind w:firstLine="709"/>
        <w:jc w:val="both"/>
        <w:rPr>
          <w:rFonts w:ascii="Times New Roman" w:hAnsi="Times New Roman" w:cs="Times New Roman"/>
          <w:sz w:val="28"/>
          <w:szCs w:val="28"/>
        </w:rPr>
      </w:pPr>
      <w:r>
        <w:rPr>
          <w:rFonts w:cs="Times New Roman" w:ascii="Times New Roman" w:hAnsi="Times New Roman"/>
          <w:sz w:val="28"/>
          <w:szCs w:val="28"/>
        </w:rPr>
        <w:t>1.10.1 Предельные значения расчетных показателей для объектов местного значения городских округов в части аварийно-спасательных служб и (или) аварийно-спасательные формирований приведены в таблице 1.10.1.</w:t>
      </w:r>
    </w:p>
    <w:p>
      <w:pPr>
        <w:pStyle w:val="Normal"/>
        <w:tabs>
          <w:tab w:val="clear" w:pos="709"/>
          <w:tab w:val="left" w:pos="1418" w:leader="none"/>
        </w:tabs>
        <w:spacing w:lineRule="auto" w:line="240" w:before="60" w:after="60"/>
        <w:ind w:left="1069"/>
        <w:jc w:val="right"/>
        <w:rPr>
          <w:rFonts w:ascii="Times New Roman" w:hAnsi="Times New Roman" w:cs="Times New Roman"/>
          <w:sz w:val="28"/>
          <w:szCs w:val="28"/>
        </w:rPr>
      </w:pPr>
      <w:r>
        <w:rPr>
          <w:rFonts w:cs="Times New Roman" w:ascii="Times New Roman" w:hAnsi="Times New Roman"/>
          <w:sz w:val="28"/>
          <w:szCs w:val="28"/>
        </w:rPr>
        <w:t>Таблица 1.10.1</w:t>
      </w:r>
    </w:p>
    <w:p>
      <w:pPr>
        <w:pStyle w:val="Normal"/>
        <w:tabs>
          <w:tab w:val="clear" w:pos="709"/>
          <w:tab w:val="left" w:pos="284" w:leader="none"/>
        </w:tabs>
        <w:spacing w:lineRule="auto" w:line="240" w:before="60" w:after="60"/>
        <w:ind w:left="284"/>
        <w:jc w:val="right"/>
        <w:rPr>
          <w:rFonts w:ascii="Times New Roman" w:hAnsi="Times New Roman" w:cs="Times New Roman"/>
          <w:sz w:val="28"/>
          <w:szCs w:val="28"/>
        </w:rPr>
      </w:pPr>
      <w:r>
        <w:rPr>
          <w:rFonts w:cs="Times New Roman" w:ascii="Times New Roman" w:hAnsi="Times New Roman"/>
          <w:color w:themeColor="text1" w:val="000000"/>
          <w:sz w:val="28"/>
          <w:szCs w:val="28"/>
        </w:rPr>
        <w:t xml:space="preserve">Предельные значения расчетных показателей для </w:t>
      </w:r>
      <w:r>
        <w:rPr>
          <w:rFonts w:cs="Times New Roman" w:ascii="Times New Roman" w:hAnsi="Times New Roman"/>
          <w:sz w:val="28"/>
          <w:szCs w:val="28"/>
        </w:rPr>
        <w:t>объектов местного значения  в части аварийно-спасательных служб и (или) аварийно-спасательные формирований</w:t>
      </w:r>
    </w:p>
    <w:tbl>
      <w:tblPr>
        <w:tblW w:w="9639"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1701"/>
        <w:gridCol w:w="2268"/>
        <w:gridCol w:w="2125"/>
        <w:gridCol w:w="2128"/>
        <w:gridCol w:w="1417"/>
      </w:tblGrid>
      <w:tr>
        <w:trPr>
          <w:tblHeader w:val="true"/>
        </w:trPr>
        <w:tc>
          <w:tcPr>
            <w:tcW w:w="3969"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Наименование нормируемых объектов</w:t>
            </w:r>
          </w:p>
        </w:tc>
        <w:tc>
          <w:tcPr>
            <w:tcW w:w="567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Предельные значения расчетных показателей:</w:t>
            </w:r>
          </w:p>
        </w:tc>
      </w:tr>
      <w:tr>
        <w:trPr>
          <w:tblHeader w:val="true"/>
        </w:trPr>
        <w:tc>
          <w:tcPr>
            <w:tcW w:w="3969"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r>
          </w:p>
        </w:tc>
        <w:tc>
          <w:tcPr>
            <w:tcW w:w="425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минимально допустимого уровня обеспеченности:</w:t>
            </w:r>
          </w:p>
        </w:tc>
        <w:tc>
          <w:tcPr>
            <w:tcW w:w="1417"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максимально допустимого уровня территориальной доступности объектов:</w:t>
            </w:r>
          </w:p>
        </w:tc>
      </w:tr>
      <w:tr>
        <w:trPr>
          <w:tblHeader w:val="true"/>
          <w:trHeight w:val="852" w:hRule="atLeast"/>
        </w:trPr>
        <w:tc>
          <w:tcPr>
            <w:tcW w:w="3969"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r>
          </w:p>
        </w:tc>
        <w:tc>
          <w:tcPr>
            <w:tcW w:w="212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left="-155" w:right="-155"/>
              <w:contextualSpacing/>
              <w:jc w:val="center"/>
              <w:rPr>
                <w:rFonts w:ascii="Times New Roman" w:hAnsi="Times New Roman" w:cs="Times New Roman"/>
                <w:sz w:val="24"/>
                <w:szCs w:val="24"/>
              </w:rPr>
            </w:pPr>
            <w:r>
              <w:rPr>
                <w:rFonts w:cs="Times New Roman" w:ascii="Times New Roman" w:hAnsi="Times New Roman"/>
                <w:sz w:val="24"/>
                <w:szCs w:val="24"/>
              </w:rPr>
              <w:t>Нормируемые показатели,  ед. изм.</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left="-127" w:right="-108"/>
              <w:jc w:val="center"/>
              <w:rPr>
                <w:rFonts w:ascii="Times New Roman" w:hAnsi="Times New Roman" w:cs="Times New Roman"/>
                <w:sz w:val="24"/>
                <w:szCs w:val="24"/>
              </w:rPr>
            </w:pPr>
            <w:r>
              <w:rPr>
                <w:rFonts w:cs="Times New Roman" w:ascii="Times New Roman" w:hAnsi="Times New Roman"/>
                <w:sz w:val="24"/>
                <w:szCs w:val="24"/>
              </w:rPr>
              <w:t>минимально допустимого уровня обеспеченности</w:t>
            </w:r>
          </w:p>
        </w:tc>
        <w:tc>
          <w:tcPr>
            <w:tcW w:w="1417"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r>
          </w:p>
        </w:tc>
      </w:tr>
      <w:tr>
        <w:trPr>
          <w:trHeight w:val="1125" w:hRule="atLeast"/>
        </w:trPr>
        <w:tc>
          <w:tcPr>
            <w:tcW w:w="170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 xml:space="preserve">Объекты для предупреждения и ликвидации последствий ЧС местного характера </w:t>
            </w:r>
          </w:p>
        </w:tc>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rPr>
                <w:rFonts w:ascii="Times New Roman" w:hAnsi="Times New Roman" w:cs="Times New Roman"/>
                <w:sz w:val="24"/>
                <w:szCs w:val="24"/>
              </w:rPr>
            </w:pPr>
            <w:r>
              <w:rPr>
                <w:rFonts w:cs="Times New Roman" w:ascii="Times New Roman" w:hAnsi="Times New Roman"/>
                <w:sz w:val="24"/>
                <w:szCs w:val="24"/>
              </w:rPr>
              <w:t>Сооружения по защите территорий от чрезвычайных ситуаций природного и техногенного характера</w:t>
            </w:r>
          </w:p>
        </w:tc>
        <w:tc>
          <w:tcPr>
            <w:tcW w:w="2125"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firstLine="13" w:left="-13"/>
              <w:jc w:val="center"/>
              <w:rPr>
                <w:rFonts w:ascii="Times New Roman" w:hAnsi="Times New Roman" w:cs="Times New Roman"/>
                <w:sz w:val="24"/>
                <w:szCs w:val="24"/>
              </w:rPr>
            </w:pPr>
            <w:r>
              <w:rPr>
                <w:rFonts w:cs="Times New Roman" w:ascii="Times New Roman" w:hAnsi="Times New Roman"/>
                <w:sz w:val="24"/>
                <w:szCs w:val="24"/>
              </w:rPr>
              <w:t>Количество объектов на территорию</w:t>
            </w:r>
          </w:p>
        </w:tc>
        <w:tc>
          <w:tcPr>
            <w:tcW w:w="212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100% территории, требующей защиты</w:t>
            </w:r>
          </w:p>
        </w:tc>
        <w:tc>
          <w:tcPr>
            <w:tcW w:w="141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Не нормируется</w:t>
            </w:r>
          </w:p>
        </w:tc>
      </w:tr>
    </w:tbl>
    <w:p>
      <w:pPr>
        <w:pStyle w:val="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ind w:firstLine="709"/>
        <w:jc w:val="both"/>
        <w:rPr>
          <w:rFonts w:ascii="Times New Roman" w:hAnsi="Times New Roman" w:cs="Times New Roman"/>
          <w:sz w:val="28"/>
          <w:szCs w:val="28"/>
        </w:rPr>
      </w:pPr>
      <w:r>
        <w:rPr>
          <w:rFonts w:cs="Times New Roman" w:ascii="Times New Roman" w:hAnsi="Times New Roman"/>
          <w:sz w:val="28"/>
          <w:szCs w:val="28"/>
        </w:rPr>
        <w:t>1.10.2 Аварийно-спасательные службы и (или) аварийно-спасательные формирования муниципального значения создаются по решению муниципальных образований.</w:t>
      </w:r>
    </w:p>
    <w:p>
      <w:pPr>
        <w:pStyle w:val="Heading3"/>
        <w:spacing w:lineRule="auto" w:line="240" w:before="120" w:after="120"/>
        <w:jc w:val="center"/>
        <w:rPr>
          <w:rFonts w:ascii="Times New Roman" w:hAnsi="Times New Roman" w:cs="Times New Roman"/>
          <w:i w:val="false"/>
          <w:i w:val="false"/>
          <w:iCs w:val="false"/>
          <w:caps w:val="false"/>
          <w:smallCaps w:val="false"/>
          <w:spacing w:val="0"/>
          <w:sz w:val="28"/>
          <w:szCs w:val="28"/>
        </w:rPr>
      </w:pPr>
      <w:bookmarkStart w:id="20" w:name="_Toc86593640"/>
      <w:r>
        <w:rPr>
          <w:rFonts w:cs="Times New Roman" w:ascii="Times New Roman" w:hAnsi="Times New Roman"/>
          <w:i w:val="false"/>
          <w:iCs w:val="false"/>
          <w:caps w:val="false"/>
          <w:smallCaps w:val="false"/>
          <w:spacing w:val="0"/>
          <w:sz w:val="28"/>
          <w:szCs w:val="28"/>
        </w:rPr>
        <w:t>1.11. Иные объекты, которые необходимы для осуществления установленных действующим законодательством полномочий городских округов</w:t>
      </w:r>
      <w:bookmarkEnd w:id="20"/>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1.11.1 Предельные значения расчетных показателей для объектов местного значения в области организации ритуальных услуг и мест захоронения приведены в таблице 1.11.1.</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1.11.2 При размещении кладбищ необходимо учитывать нормы действующего законодательства в части разрывов от селитебных территорий.</w:t>
      </w:r>
    </w:p>
    <w:p>
      <w:pPr>
        <w:pStyle w:val="Normal"/>
        <w:tabs>
          <w:tab w:val="clear" w:pos="709"/>
          <w:tab w:val="left" w:pos="1418" w:leader="none"/>
        </w:tabs>
        <w:spacing w:lineRule="auto" w:line="240" w:before="60" w:after="60"/>
        <w:ind w:left="1069"/>
        <w:jc w:val="right"/>
        <w:rPr>
          <w:rFonts w:ascii="Times New Roman" w:hAnsi="Times New Roman" w:cs="Times New Roman"/>
          <w:sz w:val="28"/>
          <w:szCs w:val="28"/>
        </w:rPr>
      </w:pPr>
      <w:r>
        <w:rPr>
          <w:rFonts w:cs="Times New Roman" w:ascii="Times New Roman" w:hAnsi="Times New Roman"/>
          <w:sz w:val="28"/>
          <w:szCs w:val="28"/>
        </w:rPr>
      </w:r>
    </w:p>
    <w:p>
      <w:pPr>
        <w:pStyle w:val="Normal"/>
        <w:tabs>
          <w:tab w:val="clear" w:pos="709"/>
          <w:tab w:val="left" w:pos="1418" w:leader="none"/>
        </w:tabs>
        <w:spacing w:lineRule="auto" w:line="240" w:before="60" w:after="60"/>
        <w:ind w:left="1069"/>
        <w:jc w:val="right"/>
        <w:rPr>
          <w:rFonts w:ascii="Times New Roman" w:hAnsi="Times New Roman" w:cs="Times New Roman"/>
          <w:sz w:val="28"/>
          <w:szCs w:val="28"/>
        </w:rPr>
      </w:pPr>
      <w:r>
        <w:rPr>
          <w:rFonts w:cs="Times New Roman" w:ascii="Times New Roman" w:hAnsi="Times New Roman"/>
          <w:sz w:val="28"/>
          <w:szCs w:val="28"/>
        </w:rPr>
        <w:t>Таблица 1.11.1.</w:t>
      </w:r>
    </w:p>
    <w:p>
      <w:pPr>
        <w:pStyle w:val="Normal"/>
        <w:tabs>
          <w:tab w:val="clear" w:pos="709"/>
          <w:tab w:val="left" w:pos="284" w:leader="none"/>
        </w:tabs>
        <w:spacing w:lineRule="auto" w:line="240" w:before="60" w:after="60"/>
        <w:ind w:left="284"/>
        <w:jc w:val="right"/>
        <w:rPr>
          <w:rFonts w:ascii="Times New Roman" w:hAnsi="Times New Roman" w:cs="Times New Roman"/>
          <w:sz w:val="28"/>
          <w:szCs w:val="28"/>
        </w:rPr>
      </w:pPr>
      <w:r>
        <w:rPr>
          <w:rFonts w:cs="Times New Roman" w:ascii="Times New Roman" w:hAnsi="Times New Roman"/>
          <w:color w:themeColor="text1" w:val="000000"/>
          <w:sz w:val="28"/>
          <w:szCs w:val="28"/>
        </w:rPr>
        <w:t xml:space="preserve">Предельные значения расчетных показателей для </w:t>
      </w:r>
      <w:r>
        <w:rPr>
          <w:rFonts w:cs="Times New Roman" w:ascii="Times New Roman" w:hAnsi="Times New Roman"/>
          <w:sz w:val="28"/>
          <w:szCs w:val="28"/>
        </w:rPr>
        <w:t>объектов местного значения  в области  организации ритуальных услуг и мест захоронения</w:t>
      </w:r>
    </w:p>
    <w:p>
      <w:pPr>
        <w:pStyle w:val="Normal"/>
        <w:tabs>
          <w:tab w:val="clear" w:pos="709"/>
          <w:tab w:val="left" w:pos="284" w:leader="none"/>
        </w:tabs>
        <w:spacing w:lineRule="auto" w:line="240" w:before="60" w:after="60"/>
        <w:ind w:left="284"/>
        <w:jc w:val="right"/>
        <w:rPr>
          <w:rFonts w:ascii="Times New Roman" w:hAnsi="Times New Roman" w:cs="Times New Roman"/>
          <w:sz w:val="28"/>
          <w:szCs w:val="28"/>
        </w:rPr>
      </w:pPr>
      <w:r>
        <w:rPr>
          <w:rFonts w:cs="Times New Roman" w:ascii="Times New Roman" w:hAnsi="Times New Roman"/>
          <w:sz w:val="28"/>
          <w:szCs w:val="28"/>
        </w:rPr>
      </w:r>
    </w:p>
    <w:tbl>
      <w:tblPr>
        <w:tblW w:w="9639"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1984"/>
        <w:gridCol w:w="2127"/>
        <w:gridCol w:w="1701"/>
        <w:gridCol w:w="1558"/>
        <w:gridCol w:w="2269"/>
      </w:tblGrid>
      <w:tr>
        <w:trPr>
          <w:tblHeader w:val="true"/>
        </w:trPr>
        <w:tc>
          <w:tcPr>
            <w:tcW w:w="198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Наименование нормируемых объектов</w:t>
            </w:r>
          </w:p>
        </w:tc>
        <w:tc>
          <w:tcPr>
            <w:tcW w:w="7655"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color w:themeColor="text1" w:val="000000"/>
                <w:sz w:val="24"/>
                <w:szCs w:val="24"/>
              </w:rPr>
              <w:t>Предельные значения расчетных показателей:</w:t>
            </w:r>
          </w:p>
        </w:tc>
      </w:tr>
      <w:tr>
        <w:trPr>
          <w:tblHeader w:val="true"/>
        </w:trPr>
        <w:tc>
          <w:tcPr>
            <w:tcW w:w="198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r>
          </w:p>
        </w:tc>
        <w:tc>
          <w:tcPr>
            <w:tcW w:w="538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минимально допустимого уровня обеспеченности:</w:t>
            </w:r>
          </w:p>
        </w:tc>
        <w:tc>
          <w:tcPr>
            <w:tcW w:w="226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максимально допустимого уровня территориальной доступности объектов:</w:t>
            </w:r>
          </w:p>
        </w:tc>
      </w:tr>
      <w:tr>
        <w:trPr>
          <w:tblHeader w:val="true"/>
          <w:trHeight w:val="1288" w:hRule="atLeast"/>
        </w:trPr>
        <w:tc>
          <w:tcPr>
            <w:tcW w:w="198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r>
          </w:p>
        </w:tc>
        <w:tc>
          <w:tcPr>
            <w:tcW w:w="21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Нормируемые показатели,  ед. изм.</w:t>
            </w:r>
          </w:p>
        </w:tc>
        <w:tc>
          <w:tcPr>
            <w:tcW w:w="17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55" w:right="-155"/>
              <w:contextualSpacing/>
              <w:jc w:val="center"/>
              <w:rPr>
                <w:rFonts w:ascii="Times New Roman" w:hAnsi="Times New Roman" w:cs="Times New Roman"/>
                <w:sz w:val="24"/>
                <w:szCs w:val="24"/>
              </w:rPr>
            </w:pPr>
            <w:r>
              <w:rPr>
                <w:rFonts w:cs="Times New Roman" w:ascii="Times New Roman" w:hAnsi="Times New Roman"/>
                <w:sz w:val="24"/>
                <w:szCs w:val="24"/>
              </w:rPr>
              <w:t>Наименование нормируемых территорий</w:t>
            </w:r>
          </w:p>
        </w:tc>
        <w:tc>
          <w:tcPr>
            <w:tcW w:w="155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Значение</w:t>
            </w:r>
          </w:p>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t>показателя</w:t>
            </w:r>
          </w:p>
        </w:tc>
        <w:tc>
          <w:tcPr>
            <w:tcW w:w="226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ind w:hanging="98" w:left="-43" w:right="-132"/>
              <w:jc w:val="center"/>
              <w:rPr>
                <w:rFonts w:ascii="Times New Roman" w:hAnsi="Times New Roman" w:cs="Times New Roman"/>
                <w:sz w:val="24"/>
                <w:szCs w:val="24"/>
              </w:rPr>
            </w:pPr>
            <w:r>
              <w:rPr>
                <w:rFonts w:cs="Times New Roman" w:ascii="Times New Roman" w:hAnsi="Times New Roman"/>
                <w:sz w:val="24"/>
                <w:szCs w:val="24"/>
              </w:rPr>
            </w:r>
          </w:p>
        </w:tc>
      </w:tr>
      <w:tr>
        <w:trPr>
          <w:trHeight w:val="445" w:hRule="atLeast"/>
        </w:trPr>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Кладбище традиционного захоронения</w:t>
            </w:r>
          </w:p>
        </w:tc>
        <w:tc>
          <w:tcPr>
            <w:tcW w:w="21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Площадь объекта на каждую 1,0 тыс. жит., га</w:t>
            </w:r>
          </w:p>
        </w:tc>
        <w:tc>
          <w:tcPr>
            <w:tcW w:w="170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городской округ</w:t>
            </w:r>
          </w:p>
        </w:tc>
        <w:tc>
          <w:tcPr>
            <w:tcW w:w="155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0,24</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Не нормируется</w:t>
            </w:r>
          </w:p>
        </w:tc>
      </w:tr>
      <w:tr>
        <w:trPr>
          <w:trHeight w:val="1341" w:hRule="atLeast"/>
        </w:trPr>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Кладбище урновых захоронений после кремации</w:t>
            </w:r>
          </w:p>
        </w:tc>
        <w:tc>
          <w:tcPr>
            <w:tcW w:w="212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Площадь объекта на каждую 1,0 тыс. жит., га</w:t>
            </w:r>
          </w:p>
        </w:tc>
        <w:tc>
          <w:tcPr>
            <w:tcW w:w="170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городской округ</w:t>
            </w:r>
          </w:p>
        </w:tc>
        <w:tc>
          <w:tcPr>
            <w:tcW w:w="155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contextualSpacing/>
              <w:jc w:val="center"/>
              <w:rPr>
                <w:rFonts w:ascii="Times New Roman" w:hAnsi="Times New Roman" w:cs="Times New Roman"/>
                <w:sz w:val="24"/>
                <w:szCs w:val="24"/>
              </w:rPr>
            </w:pPr>
            <w:r>
              <w:rPr>
                <w:rFonts w:cs="Times New Roman" w:ascii="Times New Roman" w:hAnsi="Times New Roman"/>
                <w:sz w:val="24"/>
                <w:szCs w:val="24"/>
              </w:rPr>
              <w:t>0,02</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1418" w:leader="none"/>
              </w:tabs>
              <w:spacing w:lineRule="auto" w:line="240" w:before="60" w:after="60"/>
              <w:jc w:val="center"/>
              <w:rPr>
                <w:rFonts w:ascii="Times New Roman" w:hAnsi="Times New Roman" w:cs="Times New Roman"/>
                <w:sz w:val="24"/>
                <w:szCs w:val="24"/>
              </w:rPr>
            </w:pPr>
            <w:r>
              <w:rPr>
                <w:rFonts w:cs="Times New Roman" w:ascii="Times New Roman" w:hAnsi="Times New Roman"/>
                <w:sz w:val="24"/>
                <w:szCs w:val="24"/>
              </w:rPr>
              <w:t>Не нормируется</w:t>
            </w:r>
          </w:p>
        </w:tc>
      </w:tr>
    </w:tbl>
    <w:p>
      <w:pPr>
        <w:pStyle w:val="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b/>
          <w:bCs/>
          <w:sz w:val="28"/>
          <w:szCs w:val="28"/>
        </w:rPr>
      </w:pPr>
      <w:bookmarkStart w:id="21" w:name="_Toc86593641"/>
      <w:r>
        <w:rPr>
          <w:rFonts w:cs="Times New Roman" w:ascii="Times New Roman" w:hAnsi="Times New Roman"/>
          <w:b/>
          <w:bCs/>
          <w:sz w:val="28"/>
          <w:szCs w:val="28"/>
        </w:rPr>
        <w:t>РАЗДЕЛ 2. Материалы по обоснованию расчётных показателей обеспеченности и территориальной доступности объектов местного значения городского округа Новошахтинска</w:t>
      </w:r>
      <w:bookmarkEnd w:id="21"/>
    </w:p>
    <w:p>
      <w:pPr>
        <w:pStyle w:val="Heading3"/>
        <w:spacing w:lineRule="auto" w:line="240" w:before="120" w:after="120"/>
        <w:jc w:val="center"/>
        <w:rPr>
          <w:rFonts w:ascii="Times New Roman" w:hAnsi="Times New Roman" w:cs="Times New Roman"/>
          <w:i w:val="false"/>
          <w:i w:val="false"/>
          <w:iCs w:val="false"/>
          <w:caps w:val="false"/>
          <w:smallCaps w:val="false"/>
          <w:spacing w:val="0"/>
          <w:sz w:val="28"/>
          <w:szCs w:val="28"/>
        </w:rPr>
      </w:pPr>
      <w:bookmarkStart w:id="22" w:name="_Toc86593642"/>
      <w:r>
        <w:rPr>
          <w:rFonts w:cs="Times New Roman" w:ascii="Times New Roman" w:hAnsi="Times New Roman"/>
          <w:i w:val="false"/>
          <w:iCs w:val="false"/>
          <w:caps w:val="false"/>
          <w:smallCaps w:val="false"/>
          <w:spacing w:val="0"/>
          <w:sz w:val="28"/>
          <w:szCs w:val="28"/>
        </w:rPr>
        <w:t>2.1.Обоснование расчётных показателей объектов местного значения в области автодорожной деятельности и транспорта</w:t>
      </w:r>
      <w:bookmarkEnd w:id="22"/>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2.1.1 В соответствии с п.7 ч.1 ст.14 Федерального закона от 06.10.2003 N 131-ФЗ "Об общих принципах организации местного самоуправления в Российской Федерации", к вопросам местного значения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а также создание условий для предоставления транспортных услуг населению и организация транспортного обслуживания населения в границах поселения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2.1.2 В части автодорог местного значения нормируется плотность магистральной улично-дорожной сети. Минимальный расчётный показатель такой плотности равен 2,5 км/км</w:t>
      </w:r>
      <w:r>
        <w:rPr>
          <w:rFonts w:cs="Times New Roman" w:ascii="Times New Roman" w:hAnsi="Times New Roman"/>
          <w:sz w:val="28"/>
          <w:szCs w:val="28"/>
          <w:vertAlign w:val="superscript"/>
        </w:rPr>
        <w:t>2</w:t>
      </w:r>
      <w:r>
        <w:rPr>
          <w:rFonts w:cs="Times New Roman" w:ascii="Times New Roman" w:hAnsi="Times New Roman"/>
          <w:sz w:val="28"/>
          <w:szCs w:val="28"/>
        </w:rPr>
        <w:t>, что обусловлено радиусом доступности остановок общественного транспорта в многоквартирной застройке, определённым стандартом транспортного обслуживания (400м). Данный показатель приведён в Рекомендациях по проектированию сети улиц и дорог, разработанных ЦНИИП градостроительства. Показатель для индивидуальной жилой застройки пересчитан исходя из радиуса доступности 700 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2.1.3 Объекты дорожного сервиса – АЗС и станции техобслуживания нормируются в соответствии с положениями п.11.40. – 11.42. СП 42.13330-2016 в зависимости от автопарка в городском округе.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2.1.4 Для обоснования расчётных показателей мест для хранения автотранспорта используются положения пп. 11.31., 11.32., таблицы 11.8. СП 42.13330.2016 и приложения Ж к тому же СП.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2.1.5 В соответствии с  п. 3.1.1.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утв. Распоряжением Минтранса России от 31.01.2017 N НА-19-р радиусы доступности остановок общественного транспорта установлены для различных типов объектов (таблица 1 указанного стандарта).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2.1.6 Расположение остановок городского общественного пассажирского транспорта (ГОПТ) обусловлено особенностями сети ГОПТ, их конкретная дислокация должна определяться в комплексной схеме организации дорожного движения и проектах организации дорожного движения. В нормативах приводится показатель максимального расстояния между остановочными пунктами и территориальная доступность таких пунктов для различных типов застройки. Максимальное расстояние между остановочными пунктами принято 600 м. на основании положений п. 11.25 СП 42.13330.2016.</w:t>
      </w:r>
    </w:p>
    <w:p>
      <w:pPr>
        <w:pStyle w:val="Heading3"/>
        <w:spacing w:lineRule="auto" w:line="240" w:before="120" w:after="120"/>
        <w:jc w:val="center"/>
        <w:rPr>
          <w:rFonts w:ascii="Times New Roman" w:hAnsi="Times New Roman" w:cs="Times New Roman"/>
          <w:i w:val="false"/>
          <w:i w:val="false"/>
          <w:iCs w:val="false"/>
          <w:caps w:val="false"/>
          <w:smallCaps w:val="false"/>
          <w:spacing w:val="0"/>
          <w:sz w:val="28"/>
          <w:szCs w:val="28"/>
        </w:rPr>
      </w:pPr>
      <w:bookmarkStart w:id="23" w:name="_Toc86593643"/>
      <w:r>
        <w:rPr>
          <w:rFonts w:cs="Times New Roman" w:ascii="Times New Roman" w:hAnsi="Times New Roman"/>
          <w:i w:val="false"/>
          <w:iCs w:val="false"/>
          <w:caps w:val="false"/>
          <w:smallCaps w:val="false"/>
          <w:spacing w:val="0"/>
          <w:sz w:val="28"/>
          <w:szCs w:val="28"/>
        </w:rPr>
        <w:t>2.2. Обоснование расчётных показателей объектов местного значения в области социальной инфраструктуры</w:t>
      </w:r>
      <w:bookmarkEnd w:id="23"/>
    </w:p>
    <w:p>
      <w:pPr>
        <w:pStyle w:val="Heading4"/>
        <w:jc w:val="center"/>
        <w:rPr>
          <w:sz w:val="28"/>
          <w:szCs w:val="28"/>
        </w:rPr>
      </w:pPr>
      <w:r>
        <w:rPr>
          <w:sz w:val="28"/>
          <w:szCs w:val="28"/>
        </w:rPr>
        <w:t>Объекты образования</w:t>
      </w:r>
    </w:p>
    <w:p>
      <w:pPr>
        <w:pStyle w:val="Normal"/>
        <w:rPr/>
      </w:pPr>
      <w:r>
        <w:rPr/>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2.2.1 Расчётные показатели в части объектов местного значения в области образования обоснованы положениями следующих нормативных актов федеральных органов исполнительной власти: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 министра Климовым А.А. 4 мая 2016 г. № АК-\02вн (далее – Рекомендации-15);</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Объекты дополнительного образования Письмо Министерства образования и науки Российской Федерации от 04.05.2016 № АК 950\02</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№1034/пр.;</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4) «О градостроительной деятельности в Ростовской области» Областной закон от 14.01.2008 №853-ЗС Статья 4.2.;</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5) «Нормативы градостроительного проектирования Ростовской области» утв. Министерством строительства, архитектуры и территориального развития Ростовской  области от 29 декабря 2023 г. </w:t>
      </w:r>
      <w:r>
        <w:rPr>
          <w:rFonts w:cs="Times New Roman" w:ascii="Times New Roman" w:hAnsi="Times New Roman"/>
          <w:sz w:val="28"/>
          <w:szCs w:val="28"/>
          <w:lang w:val="en-US"/>
        </w:rPr>
        <w:t>N</w:t>
      </w:r>
      <w:r>
        <w:rPr>
          <w:rFonts w:cs="Times New Roman" w:ascii="Times New Roman" w:hAnsi="Times New Roman"/>
          <w:sz w:val="28"/>
          <w:szCs w:val="28"/>
        </w:rPr>
        <w:t>29;</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2.2.2 В Рекомендациях-15 в части дополнительного образования определена потребность в организациях дополнительного образования детей исходя из необходимости обеспечения охвата детей в возрасте от 5 до 18 лет дополнительными образовательными программами на уровне 70 - 75%.</w:t>
      </w:r>
    </w:p>
    <w:p>
      <w:pPr>
        <w:pStyle w:val="Normal"/>
        <w:spacing w:lineRule="auto" w:line="240"/>
        <w:ind w:firstLine="709"/>
        <w:jc w:val="both"/>
        <w:rPr>
          <w:rFonts w:ascii="Times New Roman" w:hAnsi="Times New Roman" w:cs="Times New Roman"/>
          <w:sz w:val="28"/>
          <w:szCs w:val="28"/>
        </w:rPr>
      </w:pPr>
      <w:r>
        <w:rPr>
          <w:rFonts w:cs="Times New Roman" w:ascii="Times New Roman" w:hAnsi="Times New Roman"/>
          <w:sz w:val="28"/>
          <w:szCs w:val="28"/>
        </w:rPr>
        <w:t xml:space="preserve">2.2.3 Радиус доступности дошкольных образовательных организаций принят по таблице 10.2 СП 42.13330.2016 </w:t>
      </w:r>
    </w:p>
    <w:p>
      <w:pPr>
        <w:pStyle w:val="Heading4"/>
        <w:jc w:val="center"/>
        <w:rPr>
          <w:sz w:val="28"/>
          <w:szCs w:val="28"/>
        </w:rPr>
      </w:pPr>
      <w:r>
        <w:rPr>
          <w:sz w:val="28"/>
          <w:szCs w:val="28"/>
        </w:rPr>
        <w:t>Объекты здравоохранения</w:t>
      </w:r>
    </w:p>
    <w:p>
      <w:pPr>
        <w:pStyle w:val="Normal"/>
        <w:rPr/>
      </w:pPr>
      <w:r>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2.2.4 Для определения расчётных показателей объектов здравоохранения использовались следующие нормативные акты федеральных органов исполнительной власти: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1) Методические рекомендации о применении нормативов и норм ресурсной обеспеченности населения в сфере здравоохранения, утв. приказом Министерства здравоохранения Российской Федерации от 20 апреля 2018г. № 182 (далее – Рекомендации-182);</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Требования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утв. Приказом Министерства здравоохранения Российской Федерации от 27 февраля 2016г. № 132н (далее – Требования-132н).</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3) «О градостроительной деятельности в Ростовской области» Областной закон от 14.01.2008 №853-ЗС Статья 4.2.;</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4) «Нормативы градостроительного проектирования Ростовской области» утв. Министерством строительства, архитектуры и территориального развития Ростовской  области от 29 декабря 2023 г. №29</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2.2.5 В пп. 2-4 Требований-132н даны указания по территориальной доступности объектов здравоохранения в зависимости от характера оказываемой ими помощи, представленные в таблице 4.2.1. Требования к размещению медицинских организаций представлены в приложении к Требованиям-132н. Это приложение является непосредственной основой для включения показателей в основную часть настоящих Нормативов.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2.2.6 Территориальная транспортная доступность принята в соответствии с п. 3 Требований 132-н в размере 120 минут.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2.2.7 Радиус пешеходной доступности поликлиники для взрослых в соответствии с таблицей 10.1 СП 42.13330.2016 составляет 1000 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2.2.8 Детские поликлиники размещаются на территориях с численностью обслуживаемого детского населения 10,0-30,0 тыс. жит. Пешеходная доступность детской поликлиники нормируемая в соответствии с таблицей 10.1 СП 42.13330.2016, составляет 1000 м.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2.2.9 Стоматологические поликлиники для взрослых размещаются на территориях с численностью обслуживаемого населения на 1 объект до 100,0 тыс. жит. Для поликлиник устанавливается предельная пешеходная доступность 60 минут (т.е. радиус обслуживания до 5 км).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2.2.10 Городская больница, в соответствии с Требованиями 132-н, обслуживает территорию проживания от 20,0 до 300,0 тыс. чел. Для городских больниц, как для медицинских организаций, оказывающих плановую и неотложную помощь, установлена транспортная доступность 120 минут.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2.2.11 Предельная максимальная численность обслуживаемого населения, установленная Требованиями 132-н в п. 2-5, приведена в основной части настоящих Нормативов на основании данных, приведённых в приложении к Требованиям 132-н.</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2.2.12 Размещение бригад скорой медицинской помощи обосновано положениями п. 8 Рекомендаций-182.</w:t>
      </w:r>
    </w:p>
    <w:p>
      <w:pPr>
        <w:pStyle w:val="Heading4"/>
        <w:jc w:val="center"/>
        <w:rPr>
          <w:sz w:val="28"/>
          <w:szCs w:val="28"/>
        </w:rPr>
      </w:pPr>
      <w:r>
        <w:rPr>
          <w:sz w:val="28"/>
          <w:szCs w:val="28"/>
        </w:rPr>
      </w:r>
    </w:p>
    <w:p>
      <w:pPr>
        <w:pStyle w:val="Heading4"/>
        <w:jc w:val="center"/>
        <w:rPr>
          <w:sz w:val="28"/>
          <w:szCs w:val="28"/>
        </w:rPr>
      </w:pPr>
      <w:r>
        <w:rPr>
          <w:sz w:val="28"/>
          <w:szCs w:val="28"/>
        </w:rPr>
        <w:t>Объекты физической культуры и спорта</w:t>
      </w:r>
    </w:p>
    <w:p>
      <w:pPr>
        <w:pStyle w:val="Normal"/>
        <w:spacing w:lineRule="auto" w:line="240"/>
        <w:rPr>
          <w:b/>
        </w:rPr>
      </w:pPr>
      <w:r>
        <w:rPr>
          <w:b/>
        </w:rPr>
      </w:r>
    </w:p>
    <w:p>
      <w:pPr>
        <w:pStyle w:val="Normal"/>
        <w:spacing w:lineRule="auto" w:line="240"/>
        <w:ind w:firstLine="709"/>
        <w:jc w:val="both"/>
        <w:rPr>
          <w:rFonts w:ascii="Times New Roman" w:hAnsi="Times New Roman" w:cs="Times New Roman"/>
          <w:sz w:val="28"/>
          <w:szCs w:val="28"/>
        </w:rPr>
      </w:pPr>
      <w:r>
        <w:rPr>
          <w:rFonts w:cs="Times New Roman" w:ascii="Times New Roman" w:hAnsi="Times New Roman"/>
          <w:sz w:val="28"/>
          <w:szCs w:val="28"/>
        </w:rPr>
        <w:t>2.2.13 Значения расчётных показателей объектов физической культуры и спорта обоснованы положениями следующих нормативных актов федеральных органов исполнительной власти: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Рекомендованные нормативы и нормы обеспеченности населения объектами спортивной инфраструктуры. Утверждены приказом Министерства спорта Российской Федерации от 19 августа 2021 года №649.</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2)Методические рекомендации о применении нормативов и норм при определении потребности субъектов Российской Федерации в объектах физической культуры и спорта, утв. приказом Министерства спорта Российской Федерации от 21 марта 2018 г. N 244 (Рекомендации-244);</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N 1034/пр.</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2.2.14 В Рекомендациях-244 определено, что потребность муниципальных образований в объектах спорта определяется исходя из уровня обеспеченности, который к 2030 году рекомендуется достичь в размере 100%, а также гарантированного объема оказываемых гражданам государственных услуг в сфере физической культуры и спорта. В основу определения потребности населения в объектах физкультуры и спорта положен нормируемый показатель – единовременная пропускная способность объектов физкультуры и спорта (ЕПСнорм), которая в Рекомендациях-244 обоснована в размере 12,2% от населения нормируемой территории, или 122 чел. на 1000 жит. Данный показатель – целевой на 2030 год.</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2.2.15 Методика расчёта единовременной пропускной способности объектов физкультуры и спорта приведена в Рекомендациях-244 (п. 5). При этом в основной части Нормативов устанавливаются показатели минимальной обеспеченности объектами спорта в формате «количество объектов на территорию».</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2.2.16 В соответствии с Рекомендациями-244 (п.5), решения о видах создаваемых спортивных объектов муниципальные образования принимают самостоятельно, исходя из предпочтений местного населения, имеющихся финансовых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 При решении вопроса о создании новых объектов спорта рекомендуется использовать СП 42.1330.2016. Решение о создании объектов спорта принимается муниципальным образованием или заказчиком строительства объекта спорта самостоятельно в зависимости от выявленных потребностей населения и от наличия источников финансового обеспечения.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2.2.17 Количество объектов местного значения городских округов установлено исходя из проведения соревнований окружного уровня (для городских округов) и обеспечения граждан возможностью заниматься физической культурой в непосредственной близости от мест проживания.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2.2.18 Минимальное значение вместимости трибун для стадионов, размещаемых в городских округах с населением более 20,0 тыс. жит. обосновано возможностью использования стадионов для культурно-массовых мероприятий.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2.2.19 Удельный показатель площади водного зеркала на 1000 жит. обоснован положениями приложения Д к СП 42.13330.2016 и принят в размере 20 кв.м./1000 жит. Предложенный в основной части настоящих Нормативов бассейн с ванной 25 м и 4 плавательными дорожками обеспечивает 11,25 тыс. жит. при нормативе 20 кв.м./1000 жит.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2.2.20 Для размещения спортивных залов установлена нормативная удельная площадь пола спортивного зала на 1000 жит. Для городских округов с численностью населения более 10,0 тыс.жит. предложен минимально необходимый стандартный универсальный спортивный зал общего пользования с суммарной площадью пола не менее 800 кв.м. Указанной площади достаточно, чтобы обеспечить 10,0 тыс.жит. Применение норматива по размещению универсальных спортивных залов с заданной минимальной площадью пола не исключает необходимости соблюдения норматива в части удельной площади пола спортивных залов на 1000 жит.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2.2.21 Удельный показатель площади помещений для физкультурно-спортивных занятий в микрорайонах (кварталах) на 1000 жит. обоснован положениями приложения Д к СП 42.13330.2016 и принят в размере 70 кв.м./1000 жит. для городов больше 20,0 тыс. жит.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2.2.22 В местных нормативах градостроительного проектирования городских округов допускается детализировать номенклатуру объектов физической культуры и спорта в зависимости от востребованности тех или иных видов спорта при обеспечении проектных на 2030 год значений ЕПСнорм</w:t>
      </w:r>
    </w:p>
    <w:p>
      <w:pPr>
        <w:pStyle w:val="Normal"/>
        <w:tabs>
          <w:tab w:val="clear" w:pos="709"/>
          <w:tab w:val="left" w:pos="1418" w:leader="none"/>
        </w:tabs>
        <w:spacing w:lineRule="auto" w:line="240" w:before="60" w:after="60"/>
        <w:jc w:val="both"/>
        <w:rPr>
          <w:rFonts w:ascii="Times New Roman" w:hAnsi="Times New Roman" w:cs="Times New Roman"/>
          <w:sz w:val="28"/>
          <w:szCs w:val="28"/>
          <w:vertAlign w:val="subscript"/>
        </w:rPr>
      </w:pPr>
      <w:r>
        <w:rPr>
          <w:rFonts w:cs="Times New Roman" w:ascii="Times New Roman" w:hAnsi="Times New Roman"/>
          <w:sz w:val="28"/>
          <w:szCs w:val="28"/>
          <w:vertAlign w:val="subscript"/>
        </w:rPr>
      </w:r>
    </w:p>
    <w:p>
      <w:pPr>
        <w:pStyle w:val="Heading4"/>
        <w:jc w:val="center"/>
        <w:rPr>
          <w:sz w:val="28"/>
          <w:szCs w:val="28"/>
        </w:rPr>
      </w:pPr>
      <w:r>
        <w:rPr>
          <w:sz w:val="28"/>
          <w:szCs w:val="28"/>
        </w:rPr>
        <w:t>Объекты культуры</w:t>
      </w:r>
    </w:p>
    <w:p>
      <w:pPr>
        <w:pStyle w:val="Normal"/>
        <w:tabs>
          <w:tab w:val="clear" w:pos="709"/>
          <w:tab w:val="left" w:pos="1418" w:leader="none"/>
        </w:tabs>
        <w:spacing w:lineRule="auto" w:line="240" w:before="60" w:after="60"/>
        <w:ind w:left="852"/>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2.2.23 Для определения расчётных показателей объектов культуры и искусства использовались следующие нормативные акты федеральных органов исполнительной власти: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 распоряжением Минкультуры Российской Федерации от 02 августа 2017 г. N Р-965 (далее – Рекомендации-965);</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N 1034/пр.</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2.2.24 В части библиотек Рекомендациями-965 нормируются количество объектов на муниципальные образования различных типов и т.п. Условия доступности для маломобильных групп населения библиотек и библиотечного обслуживания обеспечиваются в соответствии с законодательством Российской Федерации о социальной защите инвалидов. Слепые,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специальных библиотеках и других общедоступных библиотеках. В целях обеспечения доступности библиотечных услуг для инвалидов по зрению следует предусматривать зоны обслуживания в учреждениях и на предприятиях, где учатся и работают инвалиды по зрению, лечебных и реабилитационных учреждениях.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2.2.25 В городских округах доступность библиотек установлена пешеходная в размере 30 минут, помимо этого устанавливается транспортная доступность в размере 15 минут.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2.2.26 Нормы и нормативы размещения музеев устанавливаются в зависимости от наличия предметов и коллекций, которые отнесены (или могут быть отнесены) к государственной или негосударственной части Музейного фонда Российской Федерации в целях хранения, сохранности и популяризации культурного наследия.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2.2.27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2.2.28 Вместимость кинозалов обоснована приложением Д к СП 42.13330.2016</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2.2.29 СП-42.13330.2016 в части нормирования размещения объектов культуры и искусства устанавливают удельные показатели мощности (ёмкости) объектов в зависимости от численности обслуживаемого ими населения (приложение Д). </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2.2.30 В приложении к Рекомендациям-965 даны таблицы расчёта посадочных мест на совокупное количество объектов культуры на 1 тыс. жит. </w:t>
      </w:r>
    </w:p>
    <w:p>
      <w:pPr>
        <w:pStyle w:val="Normal"/>
        <w:tabs>
          <w:tab w:val="clear" w:pos="709"/>
          <w:tab w:val="left" w:pos="1418" w:leader="none"/>
        </w:tabs>
        <w:spacing w:lineRule="auto" w:line="240" w:before="60" w:after="60"/>
        <w:jc w:val="both"/>
        <w:rPr>
          <w:rFonts w:ascii="Times New Roman" w:hAnsi="Times New Roman" w:cs="Times New Roman"/>
          <w:sz w:val="28"/>
          <w:szCs w:val="28"/>
        </w:rPr>
      </w:pPr>
      <w:r>
        <w:rPr>
          <w:rFonts w:cs="Times New Roman" w:ascii="Times New Roman" w:hAnsi="Times New Roman"/>
          <w:sz w:val="28"/>
          <w:szCs w:val="28"/>
        </w:rPr>
      </w:r>
    </w:p>
    <w:p>
      <w:pPr>
        <w:pStyle w:val="Heading3"/>
        <w:spacing w:lineRule="auto" w:line="240" w:before="120" w:after="120"/>
        <w:jc w:val="center"/>
        <w:rPr>
          <w:rFonts w:ascii="Times New Roman" w:hAnsi="Times New Roman" w:cs="Times New Roman"/>
          <w:i w:val="false"/>
          <w:i w:val="false"/>
          <w:iCs w:val="false"/>
          <w:caps w:val="false"/>
          <w:smallCaps w:val="false"/>
          <w:spacing w:val="0"/>
          <w:sz w:val="28"/>
          <w:szCs w:val="28"/>
        </w:rPr>
      </w:pPr>
      <w:bookmarkStart w:id="24" w:name="_Toc86593644"/>
      <w:r>
        <w:rPr>
          <w:rFonts w:cs="Times New Roman" w:ascii="Times New Roman" w:hAnsi="Times New Roman"/>
          <w:i w:val="false"/>
          <w:iCs w:val="false"/>
          <w:caps w:val="false"/>
          <w:smallCaps w:val="false"/>
          <w:spacing w:val="0"/>
          <w:sz w:val="28"/>
          <w:szCs w:val="28"/>
        </w:rPr>
        <w:t>2.3. Обоснование расчётных показателей объектов местного значения городского округа в области защиты от чрезвычайных ситуаций, охраны общественного порядка, иных объектов, которые необходимы для осуществления полномочий  городского округа</w:t>
      </w:r>
      <w:bookmarkEnd w:id="24"/>
    </w:p>
    <w:p>
      <w:pPr>
        <w:pStyle w:val="Heading4"/>
        <w:jc w:val="center"/>
        <w:rPr>
          <w:sz w:val="28"/>
          <w:szCs w:val="28"/>
        </w:rPr>
      </w:pPr>
      <w:r>
        <w:rPr>
          <w:sz w:val="28"/>
          <w:szCs w:val="28"/>
        </w:rPr>
        <w:t>Объекты инженерного обеспечения жителей  городского округа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2.3.1 Нормируемые показатели электропотребления подготовлены на основании следующих нормативных документов:</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СП 42-13330-2016 Градостроительство. Планировка и застройка городских и сельских поселений;</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СП 31-110-2003 Проектирование и монтаж электроустановок жилых и общественных зданий;</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НТП ЭПП-94 "Проектирование электроснабжения промышленных предприятий. Нормы технологического проектирования";</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 xml:space="preserve">Правила устройства электроустановок (ПУЭ </w:t>
      </w:r>
      <w:hyperlink r:id="rId4" w:tooltip="&quot;Правила устройства электроустановок (ПУЭ). Шестое издание&quot; (утв. Главтехуправлением, Госэнергонадзором Минэнерго СССР 05.10.1979) (ред. от 20.06.2003){КонсультантПлюс}">
        <w:r>
          <w:rPr>
            <w:rStyle w:val="Style"/>
          </w:rPr>
          <w:t>6-е</w:t>
        </w:r>
      </w:hyperlink>
      <w:r>
        <w:rPr>
          <w:rFonts w:cs="Times New Roman" w:ascii="Times New Roman" w:hAnsi="Times New Roman"/>
          <w:sz w:val="28"/>
          <w:szCs w:val="28"/>
        </w:rPr>
        <w:t xml:space="preserve"> и </w:t>
      </w:r>
      <w:hyperlink r:id="rId5" w:tooltip="&quot;Правила устройства электроустановок (ПУЭ). Седьмое издание. Раздел 1. Общие правила. Глава 1.8&quot; (утв. Приказом Минэнерго РФ от 09.04.2003 N 150){КонсультантПлюс}">
        <w:r>
          <w:rPr>
            <w:rStyle w:val="Style"/>
          </w:rPr>
          <w:t>7-е</w:t>
        </w:r>
      </w:hyperlink>
      <w:r>
        <w:rPr>
          <w:rFonts w:cs="Times New Roman" w:ascii="Times New Roman" w:hAnsi="Times New Roman"/>
          <w:sz w:val="28"/>
          <w:szCs w:val="28"/>
        </w:rPr>
        <w:t xml:space="preserve"> издание).</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2.3.2 Расход электроэнергии и потребность в мощности источников следует определять:</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для производственных предприятий - по опросным листам действующих предприятий, проектам новых, реконструируемых или аналогичных предприятий, а также по укрупненным показателям;</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для жилищно-коммунального сектора - в соответствии с "Инструкцией по проектированию городских электрических сетей. РД 34.20.185-94" с учетом изменений и дополнений к разделу 2 "Расчетные электрические нагрузки", СП 31-110-2003 "Проектирование и монтаж электроустановок жилых и общественных зданий", а также с учетом Нормативов градостроительного проектирования.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2.3.3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2.3.4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2.3.5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укрупненных показателей электропотребления.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2.3.6 Расчет электрических нагрузок для разных типов застройки следует производить в соответствии с Приложением Л СП 42-13330-2016.</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2.3.7 Максимально допустимый уровень территориальной доступности объектов электроснабжения не нормируется, в связи с тем, что население непосредственно объектами электроснабжения  не пользуется.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2.3.8 Нормируемые показатели газоснабжения подготовлены на основании СП 62.13330.2011 "Свод правил. Газораспределительные системы. Актуализированная редакция СНиП 42-01-2002".</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2.3.9 Основная доля перспективных объемов потребляемого газа приходится на теплоэнергетические объекты. Расход газа на источники тепла должен учитываться по расчету энергетической эффективности системы. Годовой расход газа этой категории потребителей определяется в соответствии с требованиями определения годовых тепловых нагрузок потребителей, подключенных к этому источнику тепла.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2.3.10 Максимально допустимый уровень территориальной доступности объектов газоснабжения не нормируется, в связи с тем, что население непосредственно объектами газоснабжения  не пользуется.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2.3.11 Нормируемые показатели  для объектов водоснабжения и водоотведения подготовлены на основании:</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1) СП 42.13330.2011 "Градостроительство. Планировка и застройка городских и сельских поселений. Актуализированная редакция СНиП 2.07.01-89*";</w:t>
      </w:r>
    </w:p>
    <w:p>
      <w:pPr>
        <w:pStyle w:val="Normal"/>
        <w:ind w:left="709"/>
        <w:jc w:val="both"/>
        <w:rPr>
          <w:rFonts w:ascii="Times New Roman" w:hAnsi="Times New Roman" w:cs="Times New Roman"/>
          <w:sz w:val="28"/>
          <w:szCs w:val="28"/>
        </w:rPr>
      </w:pPr>
      <w:r>
        <w:rPr>
          <w:rFonts w:cs="Times New Roman" w:ascii="Times New Roman" w:hAnsi="Times New Roman"/>
          <w:sz w:val="28"/>
          <w:szCs w:val="28"/>
        </w:rPr>
        <w:t>2) СП 30-102-99 "Планировка и застройка территорий малоэтажного жилищного строительства".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2.3.12 Предельные значения расчетных показателей минимально допустимого уровня обеспеченности объектов водоснабжения приведены в расчете  удельного хозяйственно-питьевое водопотребление в населенном пункте на одного человека среднесуточное (за год).</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2.3.13 Удельное водопотребление включает расходы воды на хозяйственно-питьевые и бытовые нужды в общественных зданиях (по классификации, принятой в СП 44.13330)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 и технологическим данным.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2.3.14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от суммарного расхода воды на хозяйственно-питьевые нужды населенного пункта.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2.3.15 Удельный расход воды на поливку городских зеленых насаждений принимается равным 50 л/сут на 1 жителя.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2.3.16 Расход воды на наружное водоснабжение определяется расчетом по СП 8.13130.2009, табл.1.</w:t>
      </w:r>
    </w:p>
    <w:p>
      <w:pPr>
        <w:pStyle w:val="Normal"/>
        <w:spacing w:lineRule="auto" w:line="240"/>
        <w:ind w:firstLine="709"/>
        <w:jc w:val="both"/>
        <w:rPr>
          <w:rFonts w:ascii="Times New Roman" w:hAnsi="Times New Roman" w:cs="Times New Roman"/>
          <w:sz w:val="28"/>
          <w:szCs w:val="28"/>
        </w:rPr>
      </w:pPr>
      <w:r>
        <w:rPr>
          <w:rFonts w:cs="Times New Roman" w:ascii="Times New Roman" w:hAnsi="Times New Roman"/>
          <w:sz w:val="28"/>
          <w:szCs w:val="28"/>
        </w:rPr>
        <w:t>2.3.17 Максимально допустимый уровень территориальной доступности объектов водоснабжения и водоотведения не нормируется, в связи с тем, что население непосредственно объектами водоснабжения и водоотведения не пользуется.</w:t>
      </w:r>
    </w:p>
    <w:p>
      <w:pPr>
        <w:pStyle w:val="Normal"/>
        <w:tabs>
          <w:tab w:val="clear" w:pos="709"/>
          <w:tab w:val="left" w:pos="1418"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Heading4"/>
        <w:spacing w:lineRule="auto" w:line="240"/>
        <w:jc w:val="center"/>
        <w:rPr>
          <w:sz w:val="28"/>
          <w:szCs w:val="28"/>
        </w:rPr>
      </w:pPr>
      <w:r>
        <w:rPr>
          <w:sz w:val="28"/>
          <w:szCs w:val="28"/>
        </w:rPr>
        <w:t>Объекты массового отдыха населения, озеленения и благоустройства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2.3.18 Расчетные показатели минимально допустимого уровня обеспеченности населения объектами в сфере массового отдыха населения, озеленения и благоустройства обоснованы СП 42.13330.2016 и Правилами благоустройства, уборки и санитарного содержания территории города Новошахтинск. </w:t>
      </w:r>
    </w:p>
    <w:p>
      <w:pPr>
        <w:pStyle w:val="Normal"/>
        <w:spacing w:lineRule="auto" w:line="240" w:before="0" w:after="0"/>
        <w:jc w:val="both"/>
        <w:rPr>
          <w:rFonts w:ascii="Times New Roman" w:hAnsi="Times New Roman" w:eastAsia="Times New Roman" w:cs="Times New Roman"/>
          <w:color w:val="000000"/>
          <w:sz w:val="28"/>
          <w:szCs w:val="28"/>
        </w:rPr>
      </w:pPr>
      <w:r>
        <w:rPr>
          <w:rFonts w:eastAsia="Times New Roman" w:cs="Times New Roman" w:ascii="Times New Roman" w:hAnsi="Times New Roman"/>
          <w:sz w:val="28"/>
          <w:szCs w:val="28"/>
        </w:rPr>
        <w:t xml:space="preserve">         </w:t>
      </w:r>
      <w:r>
        <w:rPr>
          <w:rFonts w:eastAsia="Times New Roman" w:cs="Times New Roman" w:ascii="Times New Roman" w:hAnsi="Times New Roman"/>
          <w:sz w:val="28"/>
          <w:szCs w:val="28"/>
        </w:rPr>
        <w:t xml:space="preserve">На территории пешеходных зон, в парках, садах, на бульварах городского округа следует размещать малые архитектурные формы, к которым относятся элементы монументально-декоративного оформления, устройства для мобильного и вертикального озеленения, водные устройства, уличная мебель, коммунально-бытовое и техническое оборудование, а также игровое, спортивное, осветительное оборудование, средства наружной рекламы и информацию. При проектировании и выборе малых архитектурных форм рекомендуется пользоваться каталогами сертифицированных изделий. </w:t>
      </w:r>
      <w:r>
        <w:rPr>
          <w:rFonts w:eastAsia="Times New Roman" w:cs="Times New Roman" w:ascii="Times New Roman" w:hAnsi="Times New Roman"/>
          <w:color w:val="000000"/>
          <w:sz w:val="28"/>
          <w:szCs w:val="28"/>
        </w:rPr>
        <w:t>В состав подросткового спортивно-игрового комплекса могут входить микроскалодромы, велодромы и оборудование специальных мест для катания на самокатах, роликовых досках и коньках.</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Для зон исторической застройки городского округа архитектурные формы должны проектироваться на основании индивидуальных проектных разработок.</w:t>
      </w:r>
    </w:p>
    <w:p>
      <w:pPr>
        <w:pStyle w:val="Normal"/>
        <w:spacing w:lineRule="auto" w:line="240" w:before="0" w:after="0"/>
        <w:ind w:firstLine="709"/>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Обязательный перечень элементов комплексного благоустройства на территории зоны отдыха должен включать: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туалетные кабины.</w:t>
      </w:r>
    </w:p>
    <w:p>
      <w:pPr>
        <w:pStyle w:val="Normal"/>
        <w:spacing w:lineRule="auto" w:line="240" w:before="120" w:after="120"/>
        <w:ind w:firstLine="709"/>
        <w:jc w:val="both"/>
        <w:rPr>
          <w:rFonts w:ascii="Times New Roman" w:hAnsi="Times New Roman" w:eastAsia="Times New Roman" w:cs="Times New Roman"/>
          <w:color w:val="000000"/>
          <w:sz w:val="28"/>
          <w:szCs w:val="28"/>
        </w:rPr>
      </w:pPr>
      <w:r>
        <w:rPr>
          <w:rFonts w:eastAsia="Times New Roman" w:cs="Times New Roman" w:ascii="Times New Roman" w:hAnsi="Times New Roman"/>
          <w:sz w:val="28"/>
          <w:szCs w:val="28"/>
          <w:lang w:eastAsia="ru-RU"/>
        </w:rPr>
        <w:t>Для сбора мусора и пищевых отходов на территории проектируются площадки с твердым покрытием.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молодёжи должно быть не менее 20 м, но не более 100 м.</w:t>
      </w:r>
    </w:p>
    <w:p>
      <w:pPr>
        <w:pStyle w:val="Heading4"/>
        <w:jc w:val="center"/>
        <w:rPr>
          <w:sz w:val="28"/>
          <w:szCs w:val="28"/>
        </w:rPr>
      </w:pPr>
      <w:r>
        <w:rPr>
          <w:sz w:val="28"/>
          <w:szCs w:val="28"/>
        </w:rPr>
        <w:t>Аварийно-спасательные службы и (или) аварийно-спасательные формирования</w:t>
      </w:r>
    </w:p>
    <w:p>
      <w:pPr>
        <w:pStyle w:val="Normal"/>
        <w:spacing w:lineRule="auto" w:line="24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ind w:firstLine="709"/>
        <w:jc w:val="both"/>
        <w:rPr>
          <w:rFonts w:ascii="Times New Roman" w:hAnsi="Times New Roman" w:cs="Times New Roman"/>
          <w:sz w:val="28"/>
          <w:szCs w:val="28"/>
        </w:rPr>
      </w:pPr>
      <w:r>
        <w:rPr>
          <w:rFonts w:cs="Times New Roman" w:ascii="Times New Roman" w:hAnsi="Times New Roman"/>
          <w:sz w:val="28"/>
          <w:szCs w:val="28"/>
        </w:rPr>
        <w:t>2.3.19 Расчетные показатели минимально допустимого уровня обеспеченности населения объектами в сфере предупреждения чрезвычайных ситуаций, стихийных бедствий, эпидемий и ликвидации их последствий рекомендуется устанавливать на уровне не ниже существующей обеспеченности такими объектами ввиду отсутствия данных по защитным сооружениям гражданской обороны, расчетные показатели минимально допустимого уровня обеспеченности населения такими объектами принимаются в соответствии со Сводом правил "СП 88.13330.2014. Защитные сооружения гражданской обороны. Актуализированная редакция СНиП II-11-77*".</w:t>
      </w:r>
    </w:p>
    <w:p>
      <w:pPr>
        <w:pStyle w:val="Heading4"/>
        <w:jc w:val="center"/>
        <w:rPr>
          <w:sz w:val="28"/>
          <w:szCs w:val="28"/>
        </w:rPr>
      </w:pPr>
      <w:r>
        <w:rPr>
          <w:sz w:val="28"/>
          <w:szCs w:val="28"/>
        </w:rPr>
        <w:t>Объекты охраны общественного порядка</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ind w:firstLine="709"/>
        <w:jc w:val="both"/>
        <w:rPr>
          <w:rFonts w:ascii="Times New Roman" w:hAnsi="Times New Roman" w:cs="Times New Roman"/>
          <w:sz w:val="28"/>
          <w:szCs w:val="28"/>
        </w:rPr>
      </w:pPr>
      <w:r>
        <w:rPr>
          <w:rFonts w:cs="Times New Roman" w:ascii="Times New Roman" w:hAnsi="Times New Roman"/>
          <w:sz w:val="28"/>
          <w:szCs w:val="28"/>
        </w:rPr>
        <w:t>2.3.20 Обязанность органов местного самоуправления городского округа, предоставлять помещение для работы на обслуживаемом административном участке сотруднику, замещающему должность участкового уполномоченного полиции, обусловлена положениями п. 33.1 ст.14 и п.9.1 ст.16 федерального закона от 06.10.2003 N 131-ФЗ "Об общих принципах организации местного самоуправления в Российской Федерации".</w:t>
      </w:r>
    </w:p>
    <w:p>
      <w:pPr>
        <w:pStyle w:val="Heading4"/>
        <w:jc w:val="center"/>
        <w:rPr>
          <w:sz w:val="28"/>
          <w:szCs w:val="28"/>
        </w:rPr>
      </w:pPr>
      <w:r>
        <w:rPr>
          <w:sz w:val="28"/>
          <w:szCs w:val="28"/>
        </w:rPr>
      </w:r>
    </w:p>
    <w:p>
      <w:pPr>
        <w:pStyle w:val="Heading4"/>
        <w:jc w:val="center"/>
        <w:rPr>
          <w:sz w:val="28"/>
          <w:szCs w:val="28"/>
        </w:rPr>
      </w:pPr>
      <w:r>
        <w:rPr>
          <w:sz w:val="28"/>
          <w:szCs w:val="28"/>
        </w:rPr>
        <w:t>Объекты местного значения в области организации ритуальных услуг и мест захоронения</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2.3.21 Площади, необходимые для организации объектов погребения, обоснованы положениями СП 42.13330.2016 и МДК 11-01.2002 "Рекомендации о порядке похорон и содержании кладбищ в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2.3.22 Минимально допустимый уровень обеспеченности населения муниципального образования объектами ритуальных услуг и местами захоронения принимается по 2.3.1.</w:t>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Таблица 2.3.1.</w:t>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Минимально допустимый уровень обеспеченности  населения объектами ритуальных услуг и местами погребения</w:t>
      </w:r>
    </w:p>
    <w:tbl>
      <w:tblPr>
        <w:tblW w:w="9639" w:type="dxa"/>
        <w:jc w:val="left"/>
        <w:tblInd w:w="62" w:type="dxa"/>
        <w:tblLayout w:type="fixed"/>
        <w:tblCellMar>
          <w:top w:w="102" w:type="dxa"/>
          <w:left w:w="62" w:type="dxa"/>
          <w:bottom w:w="102" w:type="dxa"/>
          <w:right w:w="62" w:type="dxa"/>
        </w:tblCellMar>
        <w:tblLook w:val="0000" w:noHBand="0" w:noVBand="0" w:firstColumn="0" w:lastRow="0" w:lastColumn="0" w:firstRow="0"/>
      </w:tblPr>
      <w:tblGrid>
        <w:gridCol w:w="2976"/>
        <w:gridCol w:w="1304"/>
        <w:gridCol w:w="1361"/>
        <w:gridCol w:w="3997"/>
      </w:tblGrid>
      <w:tr>
        <w:trPr>
          <w:trHeight w:val="200" w:hRule="atLeast"/>
        </w:trPr>
        <w:tc>
          <w:tcPr>
            <w:tcW w:w="2976"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Наименование объектов</w:t>
            </w:r>
          </w:p>
        </w:tc>
        <w:tc>
          <w:tcPr>
            <w:tcW w:w="1304"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Единица измерения</w:t>
            </w:r>
          </w:p>
        </w:tc>
        <w:tc>
          <w:tcPr>
            <w:tcW w:w="1361"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Значение показателя</w:t>
            </w:r>
          </w:p>
        </w:tc>
        <w:tc>
          <w:tcPr>
            <w:tcW w:w="3997"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Обоснование</w:t>
            </w:r>
          </w:p>
        </w:tc>
      </w:tr>
      <w:tr>
        <w:trPr/>
        <w:tc>
          <w:tcPr>
            <w:tcW w:w="2976"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Бюро похоронного обслуживания</w:t>
            </w:r>
          </w:p>
        </w:tc>
        <w:tc>
          <w:tcPr>
            <w:tcW w:w="1304"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объект</w:t>
            </w:r>
          </w:p>
        </w:tc>
        <w:tc>
          <w:tcPr>
            <w:tcW w:w="1361"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1</w:t>
            </w:r>
          </w:p>
        </w:tc>
        <w:tc>
          <w:tcPr>
            <w:tcW w:w="3997"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tc>
      </w:tr>
      <w:tr>
        <w:trPr/>
        <w:tc>
          <w:tcPr>
            <w:tcW w:w="2976"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Кладбища</w:t>
            </w:r>
          </w:p>
        </w:tc>
        <w:tc>
          <w:tcPr>
            <w:tcW w:w="1304"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га на 1000 чел.</w:t>
            </w:r>
          </w:p>
        </w:tc>
        <w:tc>
          <w:tcPr>
            <w:tcW w:w="1361"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П = 3,3 x 0,1 = 0,33</w:t>
            </w:r>
          </w:p>
        </w:tc>
        <w:tc>
          <w:tcPr>
            <w:tcW w:w="3997" w:type="dxa"/>
            <w:tcBorders>
              <w:top w:val="single" w:sz="4" w:space="0" w:color="000000"/>
              <w:left w:val="single" w:sz="4" w:space="0" w:color="000000"/>
              <w:bottom w:val="single" w:sz="4" w:space="0" w:color="000000"/>
              <w:right w:val="single" w:sz="4" w:space="0" w:color="000000"/>
            </w:tcBorders>
          </w:tcPr>
          <w:p>
            <w:pPr>
              <w:pStyle w:val="ConsPlusNormal1"/>
              <w:jc w:val="center"/>
              <w:rPr>
                <w:rFonts w:ascii="Times New Roman" w:hAnsi="Times New Roman" w:cs="Times New Roman"/>
                <w:sz w:val="24"/>
                <w:szCs w:val="24"/>
              </w:rPr>
            </w:pPr>
            <w:r>
              <w:rPr>
                <w:rFonts w:cs="Times New Roman" w:ascii="Times New Roman" w:hAnsi="Times New Roman"/>
                <w:sz w:val="24"/>
                <w:szCs w:val="24"/>
              </w:rPr>
              <w:t>МДК 11-01.2002 "Рекомендации о порядке похорон и содержании кладбищ в Российской Федерации"</w:t>
            </w:r>
          </w:p>
        </w:tc>
      </w:tr>
    </w:tbl>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 xml:space="preserve">2.3.23 Формула расчета: </w:t>
      </w:r>
    </w:p>
    <w:p>
      <w:pPr>
        <w:pStyle w:val="Normal"/>
        <w:tabs>
          <w:tab w:val="clear" w:pos="709"/>
          <w:tab w:val="left" w:pos="1418" w:leader="none"/>
        </w:tabs>
        <w:spacing w:lineRule="auto" w:line="240" w:before="60" w:after="60"/>
        <w:ind w:left="709"/>
        <w:jc w:val="center"/>
        <w:rPr>
          <w:rFonts w:ascii="Times New Roman" w:hAnsi="Times New Roman" w:cs="Times New Roman"/>
          <w:sz w:val="28"/>
          <w:szCs w:val="28"/>
        </w:rPr>
      </w:pPr>
      <w:r>
        <w:rPr/>
      </w:r>
      <m:oMathPara xmlns:m="http://schemas.openxmlformats.org/officeDocument/2006/math">
        <m:oMathParaPr>
          <m:jc m:val="center"/>
        </m:oMathParaPr>
        <m:oMath>
          <m:r>
            <m:rPr>
              <m:lit/>
              <m:nor/>
            </m:rPr>
            <w:rPr>
              <w:rFonts w:ascii="Cambria Math" w:hAnsi="Cambria Math"/>
            </w:rPr>
            <m:t xml:space="preserve">П=</m:t>
          </m:r>
          <m:sSub>
            <m:e>
              <m:r>
                <w:rPr>
                  <w:rFonts w:ascii="Cambria Math" w:hAnsi="Cambria Math"/>
                </w:rPr>
                <m:t xml:space="preserve">П</m:t>
              </m:r>
            </m:e>
            <m:sub>
              <m:r>
                <w:rPr>
                  <w:rFonts w:ascii="Cambria Math" w:hAnsi="Cambria Math"/>
                </w:rPr>
                <m:t xml:space="preserve">б</m:t>
              </m:r>
            </m:sub>
          </m:sSub>
          <m:r>
            <w:rPr>
              <w:rFonts w:ascii="Cambria Math" w:hAnsi="Cambria Math"/>
            </w:rPr>
            <m:t xml:space="preserve">×</m:t>
          </m:r>
          <m:r>
            <w:rPr>
              <w:rFonts w:ascii="Cambria Math" w:hAnsi="Cambria Math"/>
            </w:rPr>
            <m:t xml:space="preserve">К</m:t>
          </m:r>
        </m:oMath>
      </m:oMathPara>
    </w:p>
    <w:p>
      <w:pPr>
        <w:pStyle w:val="Normal"/>
        <w:spacing w:lineRule="auto" w:line="240" w:before="60" w:after="60"/>
        <w:ind w:left="709"/>
        <w:jc w:val="both"/>
        <w:rPr>
          <w:rFonts w:ascii="Times New Roman" w:hAnsi="Times New Roman" w:cs="Times New Roman"/>
          <w:sz w:val="28"/>
          <w:szCs w:val="28"/>
        </w:rPr>
      </w:pPr>
      <w:r>
        <w:rPr>
          <w:rFonts w:cs="Times New Roman" w:ascii="Times New Roman" w:hAnsi="Times New Roman"/>
          <w:sz w:val="28"/>
          <w:szCs w:val="28"/>
        </w:rPr>
        <w:t>где:</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П - предельные значения расчетных показателей минимально допустимого уровня обеспеченности мест захоронения;</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П</w:t>
      </w:r>
      <w:r>
        <w:rPr>
          <w:rFonts w:cs="Times New Roman" w:ascii="Times New Roman" w:hAnsi="Times New Roman"/>
          <w:sz w:val="28"/>
          <w:szCs w:val="28"/>
          <w:vertAlign w:val="subscript"/>
        </w:rPr>
        <w:t>б</w:t>
      </w:r>
      <w:r>
        <w:rPr>
          <w:rFonts w:cs="Times New Roman" w:ascii="Times New Roman" w:hAnsi="Times New Roman"/>
          <w:sz w:val="28"/>
          <w:szCs w:val="28"/>
        </w:rPr>
        <w:t xml:space="preserve"> - базовые показатели обеспеченности местами захоронения - площадь брутто для определения размера земельного участка для кладбища. </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К - приведенная величина, равная 0,1.</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2.3.24 Размер земельного участка для кладбища устанавливается из расчета 2 кв.м на место, а также с учетом площади, приходящейся на иные функциональные зоны кладбища: входную, ритуальную, административно-хозяйственную, моральной (зеленой) защиты по периметру кладбища.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2.3.25 Как правило, площадь захоронений городских кладбищ с учетом планировочной организации составляет 65% от общей площади, согласно МДК 11-01.2002 "Рекомендации о порядке похорон и содержании кладбищ в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2.3.26 Отсюда площадь брутто для определения размера земельного участка для кладбища составляет 3,3 кв.м на место.</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2.3.27 Размещение кладбищ определяется с учетом санитарно-гигиенических требований и предполагает выбор площадки вне границ селитебной территории. Кроме того, объекты ритуальных услуг и места захоронения не относятся к объектам периодического использования, поэтому установление максимальной территориальной доступности нецелесообразно.</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2.3.28 Согласно </w:t>
      </w:r>
      <w:hyperlink r:id="rId6" w:tooltip="Федеральный закон от 12.01.1996 N 8-ФЗ (ред. от 03.07.2016, с изм. от 19.12.2016) &quot;О погребении и похоронном деле&quot; (с изм. и доп., вступ. в силу с 01.01.2017){КонсультантПлюс}">
        <w:r>
          <w:rPr>
            <w:rStyle w:val="Style"/>
            <w:rFonts w:cs="Times New Roman" w:ascii="Times New Roman" w:hAnsi="Times New Roman"/>
            <w:sz w:val="28"/>
            <w:szCs w:val="28"/>
          </w:rPr>
          <w:t>ст.ст. 25</w:t>
        </w:r>
      </w:hyperlink>
      <w:r>
        <w:rPr>
          <w:rFonts w:cs="Times New Roman" w:ascii="Times New Roman" w:hAnsi="Times New Roman"/>
          <w:sz w:val="28"/>
          <w:szCs w:val="28"/>
        </w:rPr>
        <w:t xml:space="preserve">, </w:t>
      </w:r>
      <w:hyperlink r:id="rId7" w:tooltip="Федеральный закон от 12.01.1996 N 8-ФЗ (ред. от 03.07.2016, с изм. от 19.12.2016) &quot;О погребении и похоронном деле&quot; (с изм. и доп., вступ. в силу с 01.01.2017){КонсультантПлюс}">
        <w:r>
          <w:rPr>
            <w:rStyle w:val="Style"/>
            <w:rFonts w:cs="Times New Roman" w:ascii="Times New Roman" w:hAnsi="Times New Roman"/>
            <w:sz w:val="28"/>
            <w:szCs w:val="28"/>
          </w:rPr>
          <w:t>29</w:t>
        </w:r>
      </w:hyperlink>
      <w:r>
        <w:rPr>
          <w:rFonts w:cs="Times New Roman" w:ascii="Times New Roman" w:hAnsi="Times New Roman"/>
          <w:sz w:val="28"/>
          <w:szCs w:val="28"/>
        </w:rPr>
        <w:t xml:space="preserve"> Федерального закона от 12.01.1996 N 8-ФЗ "О погребении и похоронном деле" органом местного самоуправления должна быть создана специализированная служба по вопросам похоронного дела.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2.3.29 Порядок деятельности специализированной службы по вопросам похоронного дела определяется органом местного самоуправления.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2.3.30 В соответствии со </w:t>
      </w:r>
      <w:hyperlink r:id="rId8" w:tooltip="Федеральный закон от 12.01.1996 N 8-ФЗ (ред. от 03.07.2016, с изм. от 19.12.2016) &quot;О погребении и похоронном деле&quot; (с изм. и доп., вступ. в силу с 01.01.2017){КонсультантПлюс}">
        <w:r>
          <w:rPr>
            <w:rStyle w:val="Style"/>
            <w:rFonts w:cs="Times New Roman" w:ascii="Times New Roman" w:hAnsi="Times New Roman"/>
            <w:sz w:val="28"/>
            <w:szCs w:val="28"/>
          </w:rPr>
          <w:t>ст. 18</w:t>
        </w:r>
      </w:hyperlink>
      <w:r>
        <w:rPr>
          <w:rFonts w:cs="Times New Roman" w:ascii="Times New Roman" w:hAnsi="Times New Roman"/>
          <w:sz w:val="28"/>
          <w:szCs w:val="28"/>
        </w:rPr>
        <w:t xml:space="preserve"> Федерального закона от 12.01.1996 N 8-ФЗ "О погребении и похоронном деле" в ведении органа местного самоуправления находятся общественные кладбища.</w:t>
      </w:r>
    </w:p>
    <w:p>
      <w:pPr>
        <w:pStyle w:val="Normal"/>
        <w:spacing w:lineRule="auto" w:line="240"/>
        <w:ind w:firstLine="709"/>
        <w:jc w:val="both"/>
        <w:rPr>
          <w:rFonts w:ascii="Times New Roman" w:hAnsi="Times New Roman" w:cs="Times New Roman"/>
          <w:sz w:val="28"/>
          <w:szCs w:val="28"/>
        </w:rPr>
      </w:pPr>
      <w:r>
        <w:rPr>
          <w:rFonts w:cs="Times New Roman" w:ascii="Times New Roman" w:hAnsi="Times New Roman"/>
          <w:sz w:val="28"/>
          <w:szCs w:val="28"/>
        </w:rPr>
        <w:t xml:space="preserve">2.3.31 Согласно </w:t>
      </w:r>
      <w:hyperlink r:id="rId9" w:tooltip="Федеральный закон от 12.01.1996 N 8-ФЗ (ред. от 03.07.2016, с изм. от 19.12.2016) &quot;О погребении и похоронном деле&quot; (с изм. и доп., вступ. в силу с 01.01.2017){КонсультантПлюс}">
        <w:r>
          <w:rPr>
            <w:rStyle w:val="Style"/>
            <w:rFonts w:cs="Times New Roman" w:ascii="Times New Roman" w:hAnsi="Times New Roman"/>
            <w:sz w:val="28"/>
            <w:szCs w:val="28"/>
          </w:rPr>
          <w:t>п. 5 ст. 16</w:t>
        </w:r>
      </w:hyperlink>
      <w:r>
        <w:rPr>
          <w:rFonts w:cs="Times New Roman" w:ascii="Times New Roman" w:hAnsi="Times New Roman"/>
          <w:sz w:val="28"/>
          <w:szCs w:val="28"/>
        </w:rPr>
        <w:t xml:space="preserve"> Федерального закона от 12.01.1996 N 8-ФЗ "О погребении и похоронном деле" размер, предоставляемого участка земли на территории кладбищ для погребения умершего, устанавливается органом местного самоуправления, размер земельного участка для кладбища определяется с учетом количества жителей, но не может превышать сорока гектаров.</w:t>
      </w:r>
    </w:p>
    <w:p>
      <w:pPr>
        <w:pStyle w:val="Normal"/>
        <w:tabs>
          <w:tab w:val="clear" w:pos="709"/>
          <w:tab w:val="left" w:pos="1418" w:leader="none"/>
        </w:tabs>
        <w:spacing w:lineRule="auto" w:line="240" w:before="60" w:after="60"/>
        <w:jc w:val="both"/>
        <w:rPr>
          <w:rFonts w:ascii="Times New Roman" w:hAnsi="Times New Roman" w:cs="Times New Roman"/>
          <w:b/>
          <w:sz w:val="28"/>
          <w:szCs w:val="28"/>
        </w:rPr>
      </w:pPr>
      <w:r>
        <w:rPr>
          <w:rFonts w:cs="Times New Roman" w:ascii="Times New Roman" w:hAnsi="Times New Roman"/>
          <w:b/>
          <w:sz w:val="28"/>
          <w:szCs w:val="28"/>
        </w:rPr>
      </w:r>
    </w:p>
    <w:p>
      <w:pPr>
        <w:pStyle w:val="Normal"/>
        <w:rPr>
          <w:rFonts w:ascii="Times New Roman" w:hAnsi="Times New Roman" w:cs="Times New Roman"/>
          <w:b/>
          <w:sz w:val="28"/>
          <w:szCs w:val="28"/>
        </w:rPr>
      </w:pPr>
      <w:r>
        <w:rPr>
          <w:rFonts w:cs="Times New Roman" w:ascii="Times New Roman" w:hAnsi="Times New Roman"/>
          <w:b/>
          <w:sz w:val="28"/>
          <w:szCs w:val="28"/>
        </w:rPr>
      </w:r>
      <w:r>
        <w:br w:type="page"/>
      </w:r>
    </w:p>
    <w:p>
      <w:pPr>
        <w:pStyle w:val="Heading2"/>
        <w:spacing w:before="0" w:after="0"/>
        <w:jc w:val="both"/>
        <w:rPr>
          <w:rFonts w:ascii="Times New Roman" w:hAnsi="Times New Roman" w:cs="Times New Roman"/>
          <w:b/>
          <w:bCs/>
          <w:caps w:val="false"/>
          <w:smallCaps w:val="false"/>
          <w:vanish/>
        </w:rPr>
      </w:pPr>
      <w:bookmarkStart w:id="25" w:name="_Toc86593645"/>
      <w:r>
        <w:rPr>
          <w:rFonts w:cs="Times New Roman" w:ascii="Times New Roman" w:hAnsi="Times New Roman"/>
          <w:b/>
          <w:bCs/>
          <w:caps w:val="false"/>
          <w:smallCaps w:val="false"/>
        </w:rPr>
        <w:t>РАЗДЕЛ 3. Правила и область применения расчетных показателей, содержащихся в основной части региональных нормативов градостроительного проектирования</w:t>
      </w:r>
      <w:bookmarkEnd w:id="25"/>
    </w:p>
    <w:p>
      <w:pPr>
        <w:pStyle w:val="Normal"/>
        <w:tabs>
          <w:tab w:val="clear" w:pos="709"/>
          <w:tab w:val="left" w:pos="1418" w:leader="none"/>
        </w:tabs>
        <w:spacing w:lineRule="auto" w:line="240" w:before="60" w:after="60"/>
        <w:jc w:val="both"/>
        <w:rPr>
          <w:rFonts w:ascii="Times New Roman" w:hAnsi="Times New Roman" w:cs="Times New Roman"/>
          <w:b/>
          <w:bCs/>
          <w:vanish/>
          <w:sz w:val="28"/>
          <w:szCs w:val="28"/>
        </w:rPr>
      </w:pPr>
      <w:r>
        <w:rPr>
          <w:rFonts w:cs="Times New Roman" w:ascii="Times New Roman" w:hAnsi="Times New Roman"/>
          <w:b/>
          <w:bCs/>
          <w:vanish/>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Нормативы используются при принятии решений органами местного самоуправления, органами контроля и надзора за осуществлением градостроительной деятельности, правоохранительными органами, а также обязательны для всех субъектов градостроительной деятельности, осуществляющих свою деятельность на территории ГО Новошахтинск независимо от их организационно-правовой формы и форм собственности объектов застройки, реконструкции.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Установление совокупности расчетных показателей минимально  допустимого уровня обеспеченности объектами местного значения городского округа, в местных нормативах градостроительного проектирования производятся для определения местоположения планируемых к размещению объектов местного значения городского округа в документах территориального планирования -  материалах генерального плана,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Местные нормативы являются обязательными: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для органов местного самоуправления "Городского Округа г. Новошахтинск", при осуществлении полномочий в области градостроительной деятельности по подготовке и утверждению: генерального плана муниципального образования "Городской Округ г. Новошахтинск", изменений в генеральный план, документации по планировке территории для размещения объектов местного значения;</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для разработчиков проектов генерального плана городского округа, изменений в генеральный план, документации по планировке территории;</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настоящие нормативы служат источником информации для подготовки градостроительного плана земельного участка в соответствии со статьёй 57.3 Градостроительного кодекса Российской Федерации;</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значения местных нормативов учитываются при подготовке  решений о внесении изменений в градостроительные регламенты, установленные Правилами землепользования и застройки".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Нормативы устанавливают совокупность расчетных показателей минимально допустимого уровня обеспеченности объектами местного значения, относящимися к областям, указанным в ч.3 ст.14 Федерального закона от 27.05.2014 №136-ФЗ и расчетных показателей максимально допустимого уровня территориальной доступности таких объектов для населения населённых пунктов в целях обеспечения благоприятных условий жизнедеятельности человека.</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Объектами градостроительного нормирования являются:</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автомобильные дороги местного значения в границах городского округа;</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объекты транспортного обслуживания населения;</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объекты образования и организации отдыха детей в каникулярное время;</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 xml:space="preserve">объекты физической культуры и спорта; </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объекты культуры и муниципальные архивы;</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объекты инженерного обеспечения и снабжения топливом городского округа;</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объекты массового отдыха населения, озеленения и благоустройства;</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аварийно-спасательные службы и (или) аварийно-спасательные формирования;</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иные объекты, которые необходимы для осуществления установленных действующим законодательством полномочий городских округов.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Расчётный показатель максимально допустимого уровня территориальной доступности объектов регионального значения устанавливается дифференцировано (транспортная, пешеходная или линейная доступность).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Транспортная доступность устанавливается в единицах времени и измеряется как расстояние, преодолённое транспортным средством в заданное время от границы земельного участка, занимаемого объектом (зона доступности) с учётом имеющейся и проектируемой сети путей сообщения. Вид транспорта выбирается с учётом сложившейся системы сообщений. Расчётная скорость передвижения принимается: </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для автотранспорта граждан при движении по населённому пункту – 40 км/час, при движении за городом – 90 км/час по шоссе и 40 км/ч – по грунтовым дорогам;</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для автотранспорта, оборудованного специальным сигналом (санитарного, пожарного и т.п.) при движении по населённому пункту – 60 км/час, при движении за городом – 110 км/час по шоссе и 40 км/ч по грунтовым дорогам;</w:t>
      </w:r>
    </w:p>
    <w:p>
      <w:pPr>
        <w:pStyle w:val="Normal"/>
        <w:ind w:left="709"/>
        <w:jc w:val="both"/>
        <w:rPr>
          <w:rFonts w:ascii="Times New Roman" w:hAnsi="Times New Roman" w:cs="Times New Roman"/>
          <w:sz w:val="28"/>
          <w:szCs w:val="28"/>
        </w:rPr>
      </w:pPr>
      <w:r>
        <w:rPr>
          <w:rFonts w:cs="Times New Roman" w:ascii="Times New Roman" w:hAnsi="Times New Roman"/>
          <w:sz w:val="28"/>
          <w:szCs w:val="28"/>
        </w:rPr>
        <w:t>для железнодорожного транспорта – 80 км/час;</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для водного транспорта – 30 км/час;</w:t>
      </w:r>
    </w:p>
    <w:p>
      <w:pPr>
        <w:pStyle w:val="Normal"/>
        <w:spacing w:lineRule="auto" w:line="240" w:before="0" w:after="0"/>
        <w:ind w:left="709"/>
        <w:jc w:val="both"/>
        <w:rPr>
          <w:rFonts w:ascii="Times New Roman" w:hAnsi="Times New Roman" w:cs="Times New Roman"/>
          <w:sz w:val="28"/>
          <w:szCs w:val="28"/>
        </w:rPr>
      </w:pPr>
      <w:r>
        <w:rPr>
          <w:rFonts w:cs="Times New Roman" w:ascii="Times New Roman" w:hAnsi="Times New Roman"/>
          <w:sz w:val="28"/>
          <w:szCs w:val="28"/>
        </w:rPr>
        <w:t>для воздушного транспорта – 300 км/час.</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Пешеходная доступность устанавливается в единицах времени и измеряется как расстояние, пройденное человеком в заданное время со скоростью 5 км/час от границы земельного участка, занимаемого объектом регионального значения (радиус доступности) с учётом значительных преград для пешеходного движения (железные дороги, реки, иные природные объекты).</w:t>
      </w:r>
    </w:p>
    <w:p>
      <w:pPr>
        <w:pStyle w:val="Normal"/>
        <w:spacing w:lineRule="auto" w:line="240" w:before="0" w:after="0"/>
        <w:ind w:firstLine="709"/>
        <w:jc w:val="both"/>
        <w:rPr>
          <w:rFonts w:ascii="Times New Roman" w:hAnsi="Times New Roman" w:eastAsia="Lucida Sans Unicode" w:cs="Times New Roman"/>
          <w:b/>
          <w:sz w:val="28"/>
          <w:szCs w:val="28"/>
          <w:lang w:eastAsia="ru-RU"/>
        </w:rPr>
      </w:pPr>
      <w:r>
        <w:rPr>
          <w:rFonts w:cs="Times New Roman" w:ascii="Times New Roman" w:hAnsi="Times New Roman"/>
          <w:sz w:val="28"/>
          <w:szCs w:val="28"/>
        </w:rPr>
        <w:t>Радиус доступности (линейная доступность) – это пешеходная доступность, устанавливаемая в единицах длины и образующая радиус доступности объекта.</w:t>
      </w:r>
    </w:p>
    <w:p>
      <w:pPr>
        <w:pStyle w:val="Heading2"/>
        <w:jc w:val="both"/>
        <w:rPr>
          <w:rFonts w:ascii="Times New Roman" w:hAnsi="Times New Roman" w:cs="Times New Roman"/>
          <w:b/>
          <w:color w:themeColor="text1" w:val="000000"/>
        </w:rPr>
      </w:pPr>
      <w:bookmarkStart w:id="26" w:name="_Toc86593646"/>
      <w:r>
        <w:rPr>
          <w:rFonts w:cs="Times New Roman" w:ascii="Times New Roman" w:hAnsi="Times New Roman"/>
          <w:b/>
          <w:color w:themeColor="text1" w:val="000000"/>
        </w:rPr>
        <w:t>ПРИЛОЖЕНИЯ</w:t>
      </w:r>
      <w:bookmarkEnd w:id="26"/>
    </w:p>
    <w:p>
      <w:pPr>
        <w:pStyle w:val="Normal"/>
        <w:widowControl w:val="false"/>
        <w:spacing w:lineRule="auto" w:line="240" w:before="0" w:after="0"/>
        <w:ind w:firstLine="709"/>
        <w:jc w:val="both"/>
        <w:rPr>
          <w:rFonts w:ascii="Times New Roman" w:hAnsi="Times New Roman" w:eastAsia="Lucida Sans Unicode" w:cs="Times New Roman"/>
          <w:sz w:val="28"/>
          <w:szCs w:val="28"/>
          <w:lang w:eastAsia="ru-RU"/>
        </w:rPr>
      </w:pPr>
      <w:r>
        <w:rPr>
          <w:rFonts w:eastAsia="Lucida Sans Unicode" w:cs="Times New Roman" w:ascii="Times New Roman" w:hAnsi="Times New Roman"/>
          <w:sz w:val="28"/>
          <w:szCs w:val="28"/>
          <w:lang w:eastAsia="ru-RU"/>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Федеральные законы:</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Федеральный закон от 29.12.1994 № 78-ФЗ "О библиотечном деле"</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Федеральный закон от 26 мая 1996г. №54-ФЗ «О музейном фонде в Российской Федерации и музеях в Российской Федерации»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Федеральный закон от 25.06.2002 N 73-ФЗ "Об объектах культурного наследия (памятниках истории и культуры) народов Российской Федерации"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Федеральный закон от 29.12.2004 N 190-ФЗ "Градостроительный кодекс Российской Федерации"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Федеральный закон от 04.12.2007 N 329-ФЗ "О физической культуре и спорте в Российской Федерации"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Федеральный закон от 22 июля 2008 года N 123-ФЗ «Технический регламент о требованиях пожарной безопасности»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Федеральный закон от 21.11.2011 N 323-ФЗ "Об основах охраны здоровья граждан в Российской Федерации".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Федеральный закон от 29.12.2012 N 273-ФЗ "Об образовании в Российской Федерации"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Федеральный закон от 28.12.2013 N 442-ФЗ "Об основах социального обслуживания граждан в Российской Федерации"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Нормативные акты федеральных органов исполнительной власти: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Требования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утв. Приказом Министерства здравоохранения Российской Федерации от 27 февраля 2016г. № 132н.</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Своды правил:</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СП 131.13330.2012. «Свод правил. Строительная климатология. Актуализированная редакция СНиП 23-01-99*», утв. Приказом Минрегиона России от 30.06.2012 N 275.</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СП 34.13330.2012. Актуализированная редакция СНиП 2.05.02-85* «Автомобильные дороги»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N 1034/пр.</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СП 88.13330.2014. Защитные сооружения гражданской обороны. Актуализированная редакция СНиП II-11-77*"</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Санитарные нормы:</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СанПиН 2.4.3.1186-03" Учреждения начального профессионального образования.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 Санитарно-эпидемиологические правила и нормативы"</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СанПиН 2.4.2.2821-10 "Санитарно-эпидемиологические требования к условиям и организации обучения в общеобразовательных учреждениях";</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СП 2.1.2.2844-11 "Санитарно-эпидемиологические требования к устройству, оборудованию и содержанию общежитий для работников организаций и обучающихся образовательных учреждений"</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Методические документы и прочие нормативные акты:</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Методические рекомендации  о применении нормативов и норм ресурсной обеспеченности населения в сфере здравоохранения (утв. приказом Министерства здравоохранения Российской Федерации от 20 апреля 2018г. № 182).</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Методические рекомендации о требованиях к размещению медицинских организации государственной системы здравоохранения и муниципальной системы здравоохранения исходя из потребностей населения (утв. приказом Министерства здравоохранения Российской Федерации от 27 февраля 2016г. № 132н)</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 министра Климовым А.А. 4 мая 2016 г. N АК-15/02вн), ред. от 08.08.2016.</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Методические рекомендации о применении нормативов и норм ресурсной обеспеченности населения, выраженных в натуральных показателях, в целях реализации полномочий субъектов Российской Федерации в сфере образования (письмо Минобрнауки Российской Федерации от 16 марта 2018 г. N 08-581).</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Методические рекомендации о применении нормативов и норм при определении потребности субъектов Российской Федерации в объектах физической культуры и спорта, утв. приказом Министерства спорта Российской Федерации от 21 марта 2018 г. N 244.</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Рекомендованные нормативы и нормы обеспеченности населения объектами спортивной инфраструктуры, утв. приказом Министерства спорта Российской Федерации от 19 августа 2021 г. N 649</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Методические рекомендации по расчёту потребностей субъектов Российской Федерации в развитии сети организаций социального обслуживания (утв. приказом Министерства труда и социальной защиты Российской Федерации от 24 ноября 2014 г. N 934н).</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 распоряжением Минкультуры Российской Федерации от 27 июля 2016 г. N Р-948).</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НПБ 101-95 "Нормы проектирования объектов пожарной охраны"</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Рекомендации по проектированию сети улиц и дорог, разработанные ЦНИИП градостроительства, 1994г.</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Начальник отдела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аппарата Новошахтинской городской Думы                          И.П. Недилько</w:t>
      </w:r>
    </w:p>
    <w:p>
      <w:pPr>
        <w:pStyle w:val="Normal"/>
        <w:spacing w:lineRule="auto" w:line="240" w:before="240" w:after="0"/>
        <w:jc w:val="both"/>
        <w:rPr>
          <w:rFonts w:ascii="Times New Roman" w:hAnsi="Times New Roman" w:cs="Times New Roman"/>
          <w:sz w:val="28"/>
          <w:szCs w:val="28"/>
        </w:rPr>
      </w:pPr>
      <w:r>
        <w:rPr>
          <w:rFonts w:cs="Times New Roman" w:ascii="Times New Roman" w:hAnsi="Times New Roman"/>
          <w:sz w:val="28"/>
          <w:szCs w:val="28"/>
        </w:rPr>
      </w:r>
    </w:p>
    <w:sectPr>
      <w:footerReference w:type="even" r:id="rId10"/>
      <w:footerReference w:type="default" r:id="rId11"/>
      <w:footerReference w:type="first" r:id="rId12"/>
      <w:type w:val="nextPage"/>
      <w:pgSz w:w="11906" w:h="16838"/>
      <w:pgMar w:left="1701" w:right="850" w:gutter="0" w:header="0" w:top="1134" w:footer="708" w:bottom="765"/>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Arial">
    <w:charset w:val="01"/>
    <w:family w:val="swiss"/>
    <w:pitch w:val="variable"/>
  </w:font>
  <w:font w:name="Tahoma">
    <w:charset w:val="01"/>
    <w:family w:val="swiss"/>
    <w:pitch w:val="variable"/>
  </w:font>
  <w:font w:name="Liberation Sans">
    <w:altName w:val="Arial"/>
    <w:charset w:val="01"/>
    <w:family w:val="swiss"/>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91853100"/>
    </w:sdtPr>
    <w:sdtContent>
      <w:p>
        <w:pPr>
          <w:pStyle w:val="Footer"/>
          <w:jc w:val="right"/>
          <w:rPr/>
        </w:pPr>
        <w:r>
          <w:rPr/>
          <w:fldChar w:fldCharType="begin"/>
        </w:r>
        <w:r>
          <w:rPr/>
          <w:instrText xml:space="preserve"> PAGE </w:instrText>
        </w:r>
        <w:r>
          <w:rPr/>
          <w:fldChar w:fldCharType="separate"/>
        </w:r>
        <w:r>
          <w:rPr/>
          <w:t>2</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settings.xml><?xml version="1.0" encoding="utf-8"?>
<w:settings xmlns:w="http://schemas.openxmlformats.org/wordprocessingml/2006/main">
  <w:zoom w:percent="67"/>
  <w:defaultTabStop w:val="709"/>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 w:cs="" w:asciiTheme="majorHAnsi" w:cstheme="majorBidi" w:eastAsiaTheme="majorEastAsia" w:hAnsiTheme="majorHAnsi"/>
        <w:sz w:val="22"/>
        <w:szCs w:val="22"/>
        <w:lang w:val="ru-RU" w:eastAsia="en-US" w:bidi="ar-SA"/>
      </w:rPr>
    </w:rPrDefault>
    <w:pPrDefault>
      <w:pPr>
        <w:suppressAutoHyphens w:val="true"/>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9224f2"/>
    <w:pPr>
      <w:widowControl/>
      <w:bidi w:val="0"/>
      <w:spacing w:lineRule="auto" w:line="276" w:before="0" w:after="200"/>
      <w:jc w:val="left"/>
    </w:pPr>
    <w:rPr>
      <w:rFonts w:ascii="Cambria" w:hAnsi="Cambria" w:eastAsia="" w:cs="" w:asciiTheme="majorHAnsi" w:cstheme="majorBidi" w:eastAsiaTheme="majorEastAsia" w:hAnsiTheme="majorHAnsi"/>
      <w:color w:val="auto"/>
      <w:kern w:val="0"/>
      <w:sz w:val="22"/>
      <w:szCs w:val="22"/>
      <w:lang w:val="ru-RU" w:eastAsia="en-US" w:bidi="ar-SA"/>
    </w:rPr>
  </w:style>
  <w:style w:type="paragraph" w:styleId="Heading1">
    <w:name w:val="heading 1"/>
    <w:basedOn w:val="Normal"/>
    <w:next w:val="Normal"/>
    <w:link w:val="1"/>
    <w:uiPriority w:val="9"/>
    <w:qFormat/>
    <w:rsid w:val="00a523e8"/>
    <w:pPr>
      <w:spacing w:before="480" w:after="0"/>
      <w:contextualSpacing/>
      <w:outlineLvl w:val="0"/>
    </w:pPr>
    <w:rPr>
      <w:smallCaps/>
      <w:spacing w:val="5"/>
      <w:sz w:val="36"/>
      <w:szCs w:val="36"/>
    </w:rPr>
  </w:style>
  <w:style w:type="paragraph" w:styleId="Heading2">
    <w:name w:val="heading 2"/>
    <w:basedOn w:val="Normal"/>
    <w:next w:val="Normal"/>
    <w:link w:val="2"/>
    <w:uiPriority w:val="9"/>
    <w:unhideWhenUsed/>
    <w:qFormat/>
    <w:rsid w:val="00a523e8"/>
    <w:pPr>
      <w:spacing w:lineRule="auto" w:line="271" w:before="200" w:after="0"/>
      <w:outlineLvl w:val="1"/>
    </w:pPr>
    <w:rPr>
      <w:smallCaps/>
      <w:sz w:val="28"/>
      <w:szCs w:val="28"/>
    </w:rPr>
  </w:style>
  <w:style w:type="paragraph" w:styleId="Heading3">
    <w:name w:val="heading 3"/>
    <w:basedOn w:val="Normal"/>
    <w:next w:val="Normal"/>
    <w:link w:val="3"/>
    <w:uiPriority w:val="9"/>
    <w:unhideWhenUsed/>
    <w:qFormat/>
    <w:rsid w:val="00a523e8"/>
    <w:pPr>
      <w:spacing w:lineRule="auto" w:line="271" w:before="200" w:after="0"/>
      <w:outlineLvl w:val="2"/>
    </w:pPr>
    <w:rPr>
      <w:i/>
      <w:iCs/>
      <w:smallCaps/>
      <w:spacing w:val="5"/>
      <w:sz w:val="26"/>
      <w:szCs w:val="26"/>
    </w:rPr>
  </w:style>
  <w:style w:type="paragraph" w:styleId="Heading4">
    <w:name w:val="heading 4"/>
    <w:basedOn w:val="Normal"/>
    <w:next w:val="Normal"/>
    <w:link w:val="4"/>
    <w:uiPriority w:val="9"/>
    <w:unhideWhenUsed/>
    <w:qFormat/>
    <w:rsid w:val="00a523e8"/>
    <w:pPr>
      <w:spacing w:lineRule="auto" w:line="271" w:before="0" w:after="0"/>
      <w:outlineLvl w:val="3"/>
    </w:pPr>
    <w:rPr>
      <w:b/>
      <w:bCs/>
      <w:spacing w:val="5"/>
      <w:sz w:val="24"/>
      <w:szCs w:val="24"/>
    </w:rPr>
  </w:style>
  <w:style w:type="paragraph" w:styleId="Heading5">
    <w:name w:val="heading 5"/>
    <w:basedOn w:val="Normal"/>
    <w:next w:val="Normal"/>
    <w:link w:val="5"/>
    <w:uiPriority w:val="9"/>
    <w:semiHidden/>
    <w:unhideWhenUsed/>
    <w:qFormat/>
    <w:rsid w:val="00a523e8"/>
    <w:pPr>
      <w:spacing w:lineRule="auto" w:line="271" w:before="0" w:after="0"/>
      <w:outlineLvl w:val="4"/>
    </w:pPr>
    <w:rPr>
      <w:i/>
      <w:iCs/>
      <w:sz w:val="24"/>
      <w:szCs w:val="24"/>
    </w:rPr>
  </w:style>
  <w:style w:type="paragraph" w:styleId="Heading6">
    <w:name w:val="heading 6"/>
    <w:basedOn w:val="Normal"/>
    <w:next w:val="Normal"/>
    <w:link w:val="6"/>
    <w:uiPriority w:val="9"/>
    <w:semiHidden/>
    <w:unhideWhenUsed/>
    <w:qFormat/>
    <w:rsid w:val="00a523e8"/>
    <w:pPr>
      <w:shd w:val="clear" w:color="auto" w:fill="FFFFFF" w:themeFill="background1"/>
      <w:spacing w:lineRule="auto" w:line="271" w:before="0" w:after="0"/>
      <w:outlineLvl w:val="5"/>
    </w:pPr>
    <w:rPr>
      <w:b/>
      <w:bCs/>
      <w:color w:themeColor="text1" w:themeTint="a6" w:val="595959"/>
      <w:spacing w:val="5"/>
    </w:rPr>
  </w:style>
  <w:style w:type="paragraph" w:styleId="Heading7">
    <w:name w:val="heading 7"/>
    <w:basedOn w:val="Normal"/>
    <w:next w:val="Normal"/>
    <w:link w:val="7"/>
    <w:uiPriority w:val="9"/>
    <w:semiHidden/>
    <w:unhideWhenUsed/>
    <w:qFormat/>
    <w:rsid w:val="00a523e8"/>
    <w:pPr>
      <w:spacing w:before="0" w:after="0"/>
      <w:outlineLvl w:val="6"/>
    </w:pPr>
    <w:rPr>
      <w:b/>
      <w:bCs/>
      <w:i/>
      <w:iCs/>
      <w:color w:themeColor="text1" w:themeTint="a5" w:val="5A5A5A"/>
      <w:sz w:val="20"/>
      <w:szCs w:val="20"/>
    </w:rPr>
  </w:style>
  <w:style w:type="paragraph" w:styleId="Heading8">
    <w:name w:val="heading 8"/>
    <w:basedOn w:val="Normal"/>
    <w:next w:val="Normal"/>
    <w:link w:val="8"/>
    <w:uiPriority w:val="9"/>
    <w:semiHidden/>
    <w:unhideWhenUsed/>
    <w:qFormat/>
    <w:rsid w:val="00a523e8"/>
    <w:pPr>
      <w:spacing w:before="0" w:after="0"/>
      <w:outlineLvl w:val="7"/>
    </w:pPr>
    <w:rPr>
      <w:b/>
      <w:bCs/>
      <w:color w:themeColor="text1" w:themeTint="80" w:val="7F7F7F"/>
      <w:sz w:val="20"/>
      <w:szCs w:val="20"/>
    </w:rPr>
  </w:style>
  <w:style w:type="paragraph" w:styleId="Heading9">
    <w:name w:val="heading 9"/>
    <w:basedOn w:val="Normal"/>
    <w:next w:val="Normal"/>
    <w:link w:val="9"/>
    <w:uiPriority w:val="9"/>
    <w:semiHidden/>
    <w:unhideWhenUsed/>
    <w:qFormat/>
    <w:rsid w:val="00a523e8"/>
    <w:pPr>
      <w:spacing w:lineRule="auto" w:line="271" w:before="0" w:after="0"/>
      <w:outlineLvl w:val="8"/>
    </w:pPr>
    <w:rPr>
      <w:b/>
      <w:bCs/>
      <w:i/>
      <w:iCs/>
      <w:color w:themeColor="text1" w:themeTint="80" w:val="7F7F7F"/>
      <w:sz w:val="18"/>
      <w:szCs w:val="18"/>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9008e8"/>
    <w:rPr>
      <w:color w:themeColor="hyperlink" w:val="0000FF"/>
      <w:u w:val="single"/>
    </w:rPr>
  </w:style>
  <w:style w:type="character" w:styleId="3" w:customStyle="1">
    <w:name w:val="Заголовок 3 Знак"/>
    <w:basedOn w:val="DefaultParagraphFont"/>
    <w:uiPriority w:val="9"/>
    <w:qFormat/>
    <w:rsid w:val="00a523e8"/>
    <w:rPr>
      <w:i/>
      <w:iCs/>
      <w:smallCaps/>
      <w:spacing w:val="5"/>
      <w:sz w:val="26"/>
      <w:szCs w:val="26"/>
    </w:rPr>
  </w:style>
  <w:style w:type="character" w:styleId="1" w:customStyle="1">
    <w:name w:val="Заголовок 1 Знак"/>
    <w:basedOn w:val="DefaultParagraphFont"/>
    <w:uiPriority w:val="9"/>
    <w:qFormat/>
    <w:rsid w:val="00a523e8"/>
    <w:rPr>
      <w:smallCaps/>
      <w:spacing w:val="5"/>
      <w:sz w:val="36"/>
      <w:szCs w:val="36"/>
    </w:rPr>
  </w:style>
  <w:style w:type="character" w:styleId="2" w:customStyle="1">
    <w:name w:val="Заголовок 2 Знак"/>
    <w:basedOn w:val="DefaultParagraphFont"/>
    <w:uiPriority w:val="9"/>
    <w:qFormat/>
    <w:rsid w:val="00a523e8"/>
    <w:rPr>
      <w:smallCaps/>
      <w:sz w:val="28"/>
      <w:szCs w:val="28"/>
    </w:rPr>
  </w:style>
  <w:style w:type="character" w:styleId="5" w:customStyle="1">
    <w:name w:val="Заголовок 5 Знак"/>
    <w:basedOn w:val="DefaultParagraphFont"/>
    <w:uiPriority w:val="9"/>
    <w:semiHidden/>
    <w:qFormat/>
    <w:rsid w:val="00a523e8"/>
    <w:rPr>
      <w:i/>
      <w:iCs/>
      <w:sz w:val="24"/>
      <w:szCs w:val="24"/>
    </w:rPr>
  </w:style>
  <w:style w:type="character" w:styleId="ConsPlusNormal" w:customStyle="1">
    <w:name w:val="ConsPlusNormal Знак"/>
    <w:link w:val="ConsPlusNormal1"/>
    <w:qFormat/>
    <w:locked/>
    <w:rsid w:val="00313f37"/>
    <w:rPr>
      <w:rFonts w:ascii="Arial" w:hAnsi="Arial" w:eastAsia="" w:cs="Arial" w:eastAsiaTheme="minorEastAsia"/>
      <w:sz w:val="20"/>
      <w:szCs w:val="20"/>
      <w:lang w:eastAsia="ru-RU"/>
    </w:rPr>
  </w:style>
  <w:style w:type="character" w:styleId="Style5" w:customStyle="1">
    <w:name w:val="Текст выноски Знак"/>
    <w:basedOn w:val="DefaultParagraphFont"/>
    <w:link w:val="BalloonText"/>
    <w:uiPriority w:val="99"/>
    <w:semiHidden/>
    <w:qFormat/>
    <w:rsid w:val="00313f37"/>
    <w:rPr>
      <w:rFonts w:ascii="Tahoma" w:hAnsi="Tahoma" w:cs="Tahoma"/>
      <w:sz w:val="16"/>
      <w:szCs w:val="16"/>
    </w:rPr>
  </w:style>
  <w:style w:type="character" w:styleId="Style6" w:customStyle="1">
    <w:name w:val="Верхний колонтитул Знак"/>
    <w:basedOn w:val="DefaultParagraphFont"/>
    <w:uiPriority w:val="99"/>
    <w:qFormat/>
    <w:rsid w:val="008b2875"/>
    <w:rPr/>
  </w:style>
  <w:style w:type="character" w:styleId="Style7" w:customStyle="1">
    <w:name w:val="Нижний колонтитул Знак"/>
    <w:basedOn w:val="DefaultParagraphFont"/>
    <w:uiPriority w:val="99"/>
    <w:qFormat/>
    <w:rsid w:val="008b2875"/>
    <w:rPr/>
  </w:style>
  <w:style w:type="character" w:styleId="4" w:customStyle="1">
    <w:name w:val="Заголовок 4 Знак"/>
    <w:basedOn w:val="DefaultParagraphFont"/>
    <w:uiPriority w:val="9"/>
    <w:qFormat/>
    <w:rsid w:val="00a523e8"/>
    <w:rPr>
      <w:b/>
      <w:bCs/>
      <w:spacing w:val="5"/>
      <w:sz w:val="24"/>
      <w:szCs w:val="24"/>
    </w:rPr>
  </w:style>
  <w:style w:type="character" w:styleId="6" w:customStyle="1">
    <w:name w:val="Заголовок 6 Знак"/>
    <w:basedOn w:val="DefaultParagraphFont"/>
    <w:uiPriority w:val="9"/>
    <w:semiHidden/>
    <w:qFormat/>
    <w:rsid w:val="00a523e8"/>
    <w:rPr>
      <w:b/>
      <w:bCs/>
      <w:color w:themeColor="text1" w:themeTint="a6" w:val="595959"/>
      <w:spacing w:val="5"/>
      <w:shd w:fill="FFFFFF" w:val="clear"/>
    </w:rPr>
  </w:style>
  <w:style w:type="character" w:styleId="7" w:customStyle="1">
    <w:name w:val="Заголовок 7 Знак"/>
    <w:basedOn w:val="DefaultParagraphFont"/>
    <w:uiPriority w:val="9"/>
    <w:semiHidden/>
    <w:qFormat/>
    <w:rsid w:val="00a523e8"/>
    <w:rPr>
      <w:b/>
      <w:bCs/>
      <w:i/>
      <w:iCs/>
      <w:color w:themeColor="text1" w:themeTint="a5" w:val="5A5A5A"/>
      <w:sz w:val="20"/>
      <w:szCs w:val="20"/>
    </w:rPr>
  </w:style>
  <w:style w:type="character" w:styleId="8" w:customStyle="1">
    <w:name w:val="Заголовок 8 Знак"/>
    <w:basedOn w:val="DefaultParagraphFont"/>
    <w:uiPriority w:val="9"/>
    <w:semiHidden/>
    <w:qFormat/>
    <w:rsid w:val="00a523e8"/>
    <w:rPr>
      <w:b/>
      <w:bCs/>
      <w:color w:themeColor="text1" w:themeTint="80" w:val="7F7F7F"/>
      <w:sz w:val="20"/>
      <w:szCs w:val="20"/>
    </w:rPr>
  </w:style>
  <w:style w:type="character" w:styleId="9" w:customStyle="1">
    <w:name w:val="Заголовок 9 Знак"/>
    <w:basedOn w:val="DefaultParagraphFont"/>
    <w:uiPriority w:val="9"/>
    <w:semiHidden/>
    <w:qFormat/>
    <w:rsid w:val="00a523e8"/>
    <w:rPr>
      <w:b/>
      <w:bCs/>
      <w:i/>
      <w:iCs/>
      <w:color w:themeColor="text1" w:themeTint="80" w:val="7F7F7F"/>
      <w:sz w:val="18"/>
      <w:szCs w:val="18"/>
    </w:rPr>
  </w:style>
  <w:style w:type="character" w:styleId="Style8" w:customStyle="1">
    <w:name w:val="Заголовок Знак"/>
    <w:basedOn w:val="DefaultParagraphFont"/>
    <w:uiPriority w:val="10"/>
    <w:qFormat/>
    <w:rsid w:val="00a523e8"/>
    <w:rPr>
      <w:smallCaps/>
      <w:sz w:val="52"/>
      <w:szCs w:val="52"/>
    </w:rPr>
  </w:style>
  <w:style w:type="character" w:styleId="Style9" w:customStyle="1">
    <w:name w:val="Подзаголовок Знак"/>
    <w:basedOn w:val="DefaultParagraphFont"/>
    <w:uiPriority w:val="11"/>
    <w:qFormat/>
    <w:rsid w:val="00a523e8"/>
    <w:rPr>
      <w:i/>
      <w:iCs/>
      <w:smallCaps/>
      <w:spacing w:val="10"/>
      <w:sz w:val="28"/>
      <w:szCs w:val="28"/>
    </w:rPr>
  </w:style>
  <w:style w:type="character" w:styleId="Strong">
    <w:name w:val="Strong"/>
    <w:uiPriority w:val="22"/>
    <w:qFormat/>
    <w:rsid w:val="00a523e8"/>
    <w:rPr>
      <w:b/>
      <w:bCs/>
    </w:rPr>
  </w:style>
  <w:style w:type="character" w:styleId="Emphasis">
    <w:name w:val="Emphasis"/>
    <w:uiPriority w:val="20"/>
    <w:qFormat/>
    <w:rsid w:val="00a523e8"/>
    <w:rPr>
      <w:b/>
      <w:bCs/>
      <w:i/>
      <w:iCs/>
      <w:spacing w:val="10"/>
    </w:rPr>
  </w:style>
  <w:style w:type="character" w:styleId="21" w:customStyle="1">
    <w:name w:val="Цитата 2 Знак"/>
    <w:basedOn w:val="DefaultParagraphFont"/>
    <w:link w:val="Quote"/>
    <w:uiPriority w:val="29"/>
    <w:qFormat/>
    <w:rsid w:val="00a523e8"/>
    <w:rPr>
      <w:i/>
      <w:iCs/>
    </w:rPr>
  </w:style>
  <w:style w:type="character" w:styleId="Style10" w:customStyle="1">
    <w:name w:val="Выделенная цитата Знак"/>
    <w:basedOn w:val="DefaultParagraphFont"/>
    <w:link w:val="IntenseQuote"/>
    <w:uiPriority w:val="30"/>
    <w:qFormat/>
    <w:rsid w:val="00a523e8"/>
    <w:rPr>
      <w:i/>
      <w:iCs/>
    </w:rPr>
  </w:style>
  <w:style w:type="character" w:styleId="SubtleEmphasis">
    <w:name w:val="Subtle Emphasis"/>
    <w:uiPriority w:val="19"/>
    <w:qFormat/>
    <w:rsid w:val="00a523e8"/>
    <w:rPr>
      <w:i/>
      <w:iCs/>
    </w:rPr>
  </w:style>
  <w:style w:type="character" w:styleId="IntenseEmphasis">
    <w:name w:val="Intense Emphasis"/>
    <w:uiPriority w:val="21"/>
    <w:qFormat/>
    <w:rsid w:val="00a523e8"/>
    <w:rPr>
      <w:b/>
      <w:bCs/>
      <w:i/>
      <w:iCs/>
    </w:rPr>
  </w:style>
  <w:style w:type="character" w:styleId="SubtleReference">
    <w:name w:val="Subtle Reference"/>
    <w:basedOn w:val="DefaultParagraphFont"/>
    <w:uiPriority w:val="31"/>
    <w:qFormat/>
    <w:rsid w:val="00a523e8"/>
    <w:rPr>
      <w:smallCaps/>
    </w:rPr>
  </w:style>
  <w:style w:type="character" w:styleId="IntenseReference">
    <w:name w:val="Intense Reference"/>
    <w:uiPriority w:val="32"/>
    <w:qFormat/>
    <w:rsid w:val="00a523e8"/>
    <w:rPr>
      <w:b/>
      <w:bCs/>
      <w:smallCaps/>
    </w:rPr>
  </w:style>
  <w:style w:type="character" w:styleId="BookTitle">
    <w:name w:val="Book Title"/>
    <w:basedOn w:val="DefaultParagraphFont"/>
    <w:uiPriority w:val="33"/>
    <w:qFormat/>
    <w:rsid w:val="00a523e8"/>
    <w:rPr>
      <w:i/>
      <w:iCs/>
      <w:smallCaps/>
      <w:spacing w:val="5"/>
    </w:rPr>
  </w:style>
  <w:style w:type="character" w:styleId="Style11">
    <w:name w:val="Ссылка указателя"/>
    <w:qFormat/>
    <w:rPr/>
  </w:style>
  <w:style w:type="paragraph" w:styleId="Style12">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3">
    <w:name w:val="Указатель"/>
    <w:basedOn w:val="Normal"/>
    <w:qFormat/>
    <w:pPr>
      <w:suppressLineNumbers/>
    </w:pPr>
    <w:rPr>
      <w:rFonts w:cs="Noto Sans"/>
    </w:rPr>
  </w:style>
  <w:style w:type="paragraph" w:styleId="ListParagraph">
    <w:name w:val="List Paragraph"/>
    <w:basedOn w:val="Normal"/>
    <w:uiPriority w:val="34"/>
    <w:qFormat/>
    <w:rsid w:val="00a523e8"/>
    <w:pPr>
      <w:spacing w:before="0" w:after="200"/>
      <w:ind w:left="720"/>
      <w:contextualSpacing/>
    </w:pPr>
    <w:rPr/>
  </w:style>
  <w:style w:type="paragraph" w:styleId="TOC3">
    <w:name w:val="toc 3"/>
    <w:basedOn w:val="Normal"/>
    <w:next w:val="Normal"/>
    <w:autoRedefine/>
    <w:uiPriority w:val="39"/>
    <w:unhideWhenUsed/>
    <w:rsid w:val="009008e8"/>
    <w:pPr>
      <w:spacing w:before="0" w:after="0"/>
      <w:ind w:left="440"/>
    </w:pPr>
    <w:rPr>
      <w:rFonts w:cs="Calibri" w:cstheme="minorHAnsi"/>
      <w:i/>
      <w:iCs/>
      <w:sz w:val="20"/>
      <w:szCs w:val="20"/>
    </w:rPr>
  </w:style>
  <w:style w:type="paragraph" w:styleId="ConsPlusNormal1" w:customStyle="1">
    <w:name w:val="ConsPlusNormal"/>
    <w:link w:val="ConsPlusNormal"/>
    <w:qFormat/>
    <w:rsid w:val="00d11d79"/>
    <w:pPr>
      <w:widowControl w:val="false"/>
      <w:bidi w:val="0"/>
      <w:spacing w:lineRule="auto" w:line="240" w:before="0" w:after="0"/>
      <w:jc w:val="left"/>
    </w:pPr>
    <w:rPr>
      <w:rFonts w:ascii="Arial" w:hAnsi="Arial" w:eastAsia="" w:cs="Arial" w:eastAsiaTheme="minorEastAsia"/>
      <w:color w:val="auto"/>
      <w:kern w:val="0"/>
      <w:sz w:val="20"/>
      <w:szCs w:val="20"/>
      <w:lang w:eastAsia="ru-RU" w:val="ru-RU" w:bidi="ar-SA"/>
    </w:rPr>
  </w:style>
  <w:style w:type="paragraph" w:styleId="BalloonText">
    <w:name w:val="Balloon Text"/>
    <w:basedOn w:val="Normal"/>
    <w:link w:val="Style5"/>
    <w:uiPriority w:val="99"/>
    <w:semiHidden/>
    <w:unhideWhenUsed/>
    <w:qFormat/>
    <w:rsid w:val="00313f37"/>
    <w:pPr>
      <w:spacing w:lineRule="auto" w:line="240" w:before="0" w:after="0"/>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Style6"/>
    <w:uiPriority w:val="99"/>
    <w:unhideWhenUsed/>
    <w:rsid w:val="008b2875"/>
    <w:pPr>
      <w:tabs>
        <w:tab w:val="clear" w:pos="709"/>
        <w:tab w:val="center" w:pos="4677" w:leader="none"/>
        <w:tab w:val="right" w:pos="9355" w:leader="none"/>
      </w:tabs>
      <w:spacing w:lineRule="auto" w:line="240" w:before="0" w:after="0"/>
    </w:pPr>
    <w:rPr/>
  </w:style>
  <w:style w:type="paragraph" w:styleId="Footer">
    <w:name w:val="footer"/>
    <w:basedOn w:val="Normal"/>
    <w:link w:val="Style7"/>
    <w:uiPriority w:val="99"/>
    <w:unhideWhenUsed/>
    <w:rsid w:val="008b2875"/>
    <w:pPr>
      <w:tabs>
        <w:tab w:val="clear" w:pos="709"/>
        <w:tab w:val="center" w:pos="4677" w:leader="none"/>
        <w:tab w:val="right" w:pos="9355" w:leader="none"/>
      </w:tabs>
      <w:spacing w:lineRule="auto" w:line="240" w:before="0" w:after="0"/>
    </w:pPr>
    <w:rPr/>
  </w:style>
  <w:style w:type="paragraph" w:styleId="Title">
    <w:name w:val="Title"/>
    <w:basedOn w:val="Normal"/>
    <w:next w:val="Normal"/>
    <w:link w:val="Style8"/>
    <w:uiPriority w:val="10"/>
    <w:qFormat/>
    <w:rsid w:val="00a523e8"/>
    <w:pPr>
      <w:spacing w:lineRule="auto" w:line="240" w:before="0" w:after="300"/>
      <w:contextualSpacing/>
    </w:pPr>
    <w:rPr>
      <w:smallCaps/>
      <w:sz w:val="52"/>
      <w:szCs w:val="52"/>
    </w:rPr>
  </w:style>
  <w:style w:type="paragraph" w:styleId="Subtitle">
    <w:name w:val="Subtitle"/>
    <w:basedOn w:val="Normal"/>
    <w:next w:val="Normal"/>
    <w:link w:val="Style9"/>
    <w:uiPriority w:val="11"/>
    <w:qFormat/>
    <w:rsid w:val="00a523e8"/>
    <w:pPr/>
    <w:rPr>
      <w:i/>
      <w:iCs/>
      <w:smallCaps/>
      <w:spacing w:val="10"/>
      <w:sz w:val="28"/>
      <w:szCs w:val="28"/>
    </w:rPr>
  </w:style>
  <w:style w:type="paragraph" w:styleId="NoSpacing">
    <w:name w:val="No Spacing"/>
    <w:basedOn w:val="Normal"/>
    <w:uiPriority w:val="1"/>
    <w:qFormat/>
    <w:rsid w:val="00a523e8"/>
    <w:pPr>
      <w:spacing w:lineRule="auto" w:line="240" w:before="0" w:after="0"/>
    </w:pPr>
    <w:rPr/>
  </w:style>
  <w:style w:type="paragraph" w:styleId="Quote">
    <w:name w:val="Quote"/>
    <w:basedOn w:val="Normal"/>
    <w:next w:val="Normal"/>
    <w:link w:val="21"/>
    <w:uiPriority w:val="29"/>
    <w:qFormat/>
    <w:rsid w:val="00a523e8"/>
    <w:pPr/>
    <w:rPr>
      <w:i/>
      <w:iCs/>
    </w:rPr>
  </w:style>
  <w:style w:type="paragraph" w:styleId="IntenseQuote">
    <w:name w:val="Intense Quote"/>
    <w:basedOn w:val="Normal"/>
    <w:next w:val="Normal"/>
    <w:link w:val="Style10"/>
    <w:uiPriority w:val="30"/>
    <w:qFormat/>
    <w:rsid w:val="00a523e8"/>
    <w:pPr>
      <w:pBdr>
        <w:top w:val="single" w:sz="4" w:space="10" w:color="000000"/>
        <w:bottom w:val="single" w:sz="4" w:space="10" w:color="000000"/>
      </w:pBdr>
      <w:spacing w:lineRule="auto" w:line="300" w:before="240" w:after="240"/>
      <w:ind w:left="1152" w:right="1152"/>
      <w:jc w:val="both"/>
    </w:pPr>
    <w:rPr>
      <w:i/>
      <w:iCs/>
    </w:rPr>
  </w:style>
  <w:style w:type="paragraph" w:styleId="IndexHeading">
    <w:name w:val="index heading"/>
    <w:basedOn w:val="Style12"/>
    <w:pPr/>
    <w:rPr/>
  </w:style>
  <w:style w:type="paragraph" w:styleId="TOCHeading">
    <w:name w:val="TOC Heading"/>
    <w:basedOn w:val="Heading1"/>
    <w:next w:val="Normal"/>
    <w:uiPriority w:val="39"/>
    <w:unhideWhenUsed/>
    <w:qFormat/>
    <w:rsid w:val="00a523e8"/>
    <w:pPr>
      <w:outlineLvl w:val="9"/>
    </w:pPr>
    <w:rPr>
      <w:lang w:bidi="en-US"/>
    </w:rPr>
  </w:style>
  <w:style w:type="paragraph" w:styleId="TOC1">
    <w:name w:val="toc 1"/>
    <w:basedOn w:val="Normal"/>
    <w:next w:val="Normal"/>
    <w:autoRedefine/>
    <w:uiPriority w:val="39"/>
    <w:unhideWhenUsed/>
    <w:rsid w:val="00bf2329"/>
    <w:pPr>
      <w:spacing w:before="0" w:after="100"/>
    </w:pPr>
    <w:rPr/>
  </w:style>
  <w:style w:type="paragraph" w:styleId="TOC2">
    <w:name w:val="toc 2"/>
    <w:basedOn w:val="Normal"/>
    <w:next w:val="Normal"/>
    <w:autoRedefine/>
    <w:uiPriority w:val="39"/>
    <w:unhideWhenUsed/>
    <w:rsid w:val="00bf2329"/>
    <w:pPr>
      <w:spacing w:before="0" w:after="100"/>
      <w:ind w:left="220"/>
    </w:pPr>
    <w:rPr/>
  </w:style>
  <w:style w:type="numbering" w:styleId="Style14"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5">
    <w:name w:val="Table Grid"/>
    <w:basedOn w:val="a1"/>
    <w:rsid w:val="008c02f7"/>
    <w:pPr>
      <w:spacing w:before="200" w:after="0" w:line="240" w:lineRule="auto"/>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Сетка таблицы1"/>
    <w:basedOn w:val="a1"/>
    <w:uiPriority w:val="59"/>
    <w:rsid w:val="0063362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200BCC37F4594C1E044A3BEB078DF35F9280C4A6978951B5EC795BC3ED0E2F58fE2AM" TargetMode="External"/><Relationship Id="rId3" Type="http://schemas.openxmlformats.org/officeDocument/2006/relationships/hyperlink" Target="consultantplus://offline/ref=3A0FCBF23B7E1F37EFCC2B52C69937E0CA75B01E664DFA9319D17F43FEEE9427BDF13309F30230CAA42BA941025ER7I" TargetMode="External"/><Relationship Id="rId4" Type="http://schemas.openxmlformats.org/officeDocument/2006/relationships/hyperlink" Target="consultantplus://offline/ref=DB8A6B0AAD2C38AFBFC947969C6B62A3620EDD078C9B5B64616523A9HE45J" TargetMode="External"/><Relationship Id="rId5" Type="http://schemas.openxmlformats.org/officeDocument/2006/relationships/hyperlink" Target="consultantplus://offline/ref=DB8A6B0AAD2C38AFBFC947969C6B62A3620DDB078A9B5B64616523A9HE45J" TargetMode="External"/><Relationship Id="rId6" Type="http://schemas.openxmlformats.org/officeDocument/2006/relationships/hyperlink" Target="consultantplus://offline/ref=13FC588C2282ABBAB964390C88B6ABEFA5C3A4A9849945DADDB15A3CD039F0F3E36DF2D2F91369FBDED6K" TargetMode="External"/><Relationship Id="rId7" Type="http://schemas.openxmlformats.org/officeDocument/2006/relationships/hyperlink" Target="consultantplus://offline/ref=13FC588C2282ABBAB964390C88B6ABEFA5C3A4A9849945DADDB15A3CD039F0F3E36DF2D2F91369F8DEDAK" TargetMode="External"/><Relationship Id="rId8" Type="http://schemas.openxmlformats.org/officeDocument/2006/relationships/hyperlink" Target="consultantplus://offline/ref=13FC588C2282ABBAB964390C88B6ABEFA5C3A4A9849945DADDB15A3CD039F0F3E36DF2D2F91369FCDEDBK" TargetMode="External"/><Relationship Id="rId9" Type="http://schemas.openxmlformats.org/officeDocument/2006/relationships/hyperlink" Target="consultantplus://offline/ref=13FC588C2282ABBAB964390C88B6ABEFA5C3A4A9849945DADDB15A3CD039F0F3E36DF2D2F9136AFFDED5K" TargetMode="Externa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49DAF-4852-4565-8D35-51685478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Application>LibreOffice/24.8.3.2$Linux_X86_64 LibreOffice_project/48a6bac9e7e268aeb4c3483fcf825c94556d9f92</Application>
  <AppVersion>15.0000</AppVersion>
  <Pages>44</Pages>
  <Words>9884</Words>
  <Characters>74248</Characters>
  <CharactersWithSpaces>83604</CharactersWithSpaces>
  <Paragraphs>1056</Paragraphs>
  <Company>urgc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2025-04-22T08:20:00Z</dcterms:created>
  <dc:creator>1</dc:creator>
  <dc:description/>
  <dc:language>ru-RU</dc:language>
  <cp:lastModifiedBy>Администратор</cp:lastModifiedBy>
  <cp:lastPrinted>2025-04-24T11:43:00Z</cp:lastPrinted>
  <dcterms:modified xsi:type="dcterms:W3CDTF">2025-04-24T11:54:00Z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