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tentheader2cols"/>
        <w:spacing w:before="0" w:after="0"/>
        <w:ind w:left="301"/>
        <w:jc w:val="center"/>
        <w:rPr>
          <w:rFonts w:eastAsia="Times New Roman"/>
          <w:b w:val="false"/>
          <w:bCs w:val="false"/>
          <w:color w:val="000000"/>
          <w:sz w:val="24"/>
          <w:szCs w:val="24"/>
        </w:rPr>
      </w:pPr>
      <w:r>
        <w:rPr>
          <w:rFonts w:eastAsia="Times New Roman"/>
          <w:b w:val="false"/>
          <w:bCs w:val="false"/>
          <w:color w:val="000000"/>
          <w:sz w:val="24"/>
          <w:szCs w:val="24"/>
        </w:rPr>
        <w:t xml:space="preserve">     </w:t>
      </w:r>
      <w:r>
        <w:rPr>
          <w:rFonts w:eastAsia="Times New Roman"/>
          <w:b w:val="false"/>
          <w:bCs w:val="false"/>
          <w:color w:val="000000"/>
          <w:sz w:val="24"/>
          <w:szCs w:val="24"/>
        </w:rPr>
        <w:t xml:space="preserve">Приложение </w:t>
      </w:r>
    </w:p>
    <w:p>
      <w:pPr>
        <w:pStyle w:val="contentheader2cols"/>
        <w:spacing w:before="0" w:after="0"/>
        <w:ind w:left="301"/>
        <w:jc w:val="center"/>
        <w:rPr>
          <w:rFonts w:eastAsia="Times New Roman"/>
          <w:b w:val="false"/>
          <w:bCs w:val="false"/>
          <w:color w:val="000000"/>
          <w:sz w:val="24"/>
          <w:szCs w:val="24"/>
        </w:rPr>
      </w:pPr>
      <w:r>
        <w:rPr>
          <w:rFonts w:eastAsia="Times New Roman"/>
          <w:b w:val="false"/>
          <w:bCs w:val="false"/>
          <w:color w:val="000000"/>
          <w:sz w:val="24"/>
          <w:szCs w:val="24"/>
        </w:rPr>
        <w:t xml:space="preserve">                                          </w:t>
      </w:r>
      <w:r>
        <w:rPr>
          <w:rFonts w:eastAsia="Times New Roman"/>
          <w:b w:val="false"/>
          <w:bCs w:val="false"/>
          <w:color w:val="000000"/>
          <w:sz w:val="24"/>
          <w:szCs w:val="24"/>
        </w:rPr>
        <w:t xml:space="preserve">к решению городской трехсторонней </w:t>
      </w:r>
    </w:p>
    <w:p>
      <w:pPr>
        <w:pStyle w:val="contentheader2cols"/>
        <w:spacing w:before="0" w:after="0"/>
        <w:ind w:left="301"/>
        <w:jc w:val="center"/>
        <w:rPr>
          <w:rFonts w:eastAsia="Times New Roman"/>
          <w:b w:val="false"/>
          <w:bCs w:val="false"/>
          <w:color w:val="000000"/>
          <w:sz w:val="24"/>
          <w:szCs w:val="24"/>
        </w:rPr>
      </w:pPr>
      <w:r>
        <w:rPr>
          <w:rFonts w:eastAsia="Times New Roman"/>
          <w:b w:val="false"/>
          <w:bCs w:val="false"/>
          <w:color w:val="000000"/>
          <w:sz w:val="24"/>
          <w:szCs w:val="24"/>
        </w:rPr>
        <w:t xml:space="preserve">                              </w:t>
      </w:r>
      <w:r>
        <w:rPr>
          <w:rFonts w:eastAsia="Times New Roman"/>
          <w:b w:val="false"/>
          <w:bCs w:val="false"/>
          <w:color w:val="000000"/>
          <w:sz w:val="24"/>
          <w:szCs w:val="24"/>
        </w:rPr>
        <w:t xml:space="preserve">комиссии по регулированию </w:t>
      </w:r>
    </w:p>
    <w:p>
      <w:pPr>
        <w:pStyle w:val="contentheader2cols"/>
        <w:spacing w:before="0" w:after="0"/>
        <w:ind w:left="301"/>
        <w:jc w:val="center"/>
        <w:rPr>
          <w:rFonts w:eastAsia="Times New Roman"/>
          <w:b w:val="false"/>
          <w:bCs w:val="false"/>
          <w:color w:val="000000"/>
          <w:sz w:val="24"/>
          <w:szCs w:val="24"/>
        </w:rPr>
      </w:pPr>
      <w:r>
        <w:rPr>
          <w:rFonts w:eastAsia="Times New Roman"/>
          <w:b w:val="false"/>
          <w:bCs w:val="false"/>
          <w:color w:val="000000"/>
          <w:sz w:val="24"/>
          <w:szCs w:val="24"/>
        </w:rPr>
        <w:t xml:space="preserve">                                                                       </w:t>
      </w:r>
      <w:r>
        <w:rPr>
          <w:rFonts w:eastAsia="Times New Roman"/>
          <w:b w:val="false"/>
          <w:bCs w:val="false"/>
          <w:color w:val="000000"/>
          <w:sz w:val="24"/>
          <w:szCs w:val="24"/>
        </w:rPr>
        <w:t>социально-трудовых отношений от 18.10.2024 № 6</w:t>
      </w:r>
    </w:p>
    <w:p>
      <w:pPr>
        <w:pStyle w:val="contentheader2cols"/>
        <w:spacing w:before="0" w:after="0"/>
        <w:ind w:left="301"/>
        <w:jc w:val="center"/>
        <w:rPr>
          <w:rFonts w:eastAsia="Times New Roman"/>
          <w:b w:val="false"/>
          <w:bCs w:val="false"/>
          <w:color w:val="000000"/>
          <w:sz w:val="28"/>
          <w:szCs w:val="28"/>
        </w:rPr>
      </w:pPr>
      <w:r>
        <w:rPr>
          <w:rFonts w:eastAsia="Times New Roman"/>
          <w:b w:val="false"/>
          <w:bCs w:val="false"/>
          <w:color w:val="000000"/>
          <w:sz w:val="28"/>
          <w:szCs w:val="28"/>
        </w:rPr>
      </w:r>
    </w:p>
    <w:p>
      <w:pPr>
        <w:pStyle w:val="contentheader2cols"/>
        <w:spacing w:before="0" w:after="0"/>
        <w:ind w:left="301"/>
        <w:jc w:val="center"/>
        <w:rPr>
          <w:rFonts w:eastAsia="Times New Roman"/>
          <w:b w:val="false"/>
          <w:bCs w:val="false"/>
          <w:color w:val="000000"/>
          <w:sz w:val="28"/>
          <w:szCs w:val="28"/>
        </w:rPr>
      </w:pPr>
      <w:r>
        <w:rPr>
          <w:rFonts w:eastAsia="Times New Roman"/>
          <w:b w:val="false"/>
          <w:bCs w:val="false"/>
          <w:color w:val="000000"/>
          <w:sz w:val="28"/>
          <w:szCs w:val="28"/>
        </w:rPr>
        <w:t xml:space="preserve">Положение </w:t>
      </w:r>
    </w:p>
    <w:p>
      <w:pPr>
        <w:pStyle w:val="contentheader2cols"/>
        <w:spacing w:before="0" w:after="0"/>
        <w:ind w:left="301"/>
        <w:jc w:val="center"/>
        <w:rPr>
          <w:rFonts w:eastAsia="Times New Roman"/>
          <w:b w:val="false"/>
          <w:bCs w:val="false"/>
          <w:color w:val="000000"/>
          <w:sz w:val="28"/>
          <w:szCs w:val="28"/>
        </w:rPr>
      </w:pPr>
      <w:r>
        <w:rPr>
          <w:rFonts w:eastAsia="Times New Roman"/>
          <w:b w:val="false"/>
          <w:bCs w:val="false"/>
          <w:color w:val="000000"/>
          <w:sz w:val="28"/>
          <w:szCs w:val="28"/>
        </w:rPr>
        <w:t>о муниципальном конкурсе «Коллективный договор – основа эффективности производства  и защиты социально - трудовых прав работников»</w:t>
      </w:r>
    </w:p>
    <w:p>
      <w:pPr>
        <w:pStyle w:val="Normal"/>
        <w:spacing w:before="75" w:after="75"/>
        <w:jc w:val="right"/>
        <w:rPr>
          <w:color w:val="000000"/>
        </w:rPr>
      </w:pPr>
      <w:r>
        <w:rPr>
          <w:color w:val="000000"/>
        </w:rPr>
      </w:r>
    </w:p>
    <w:p>
      <w:pPr>
        <w:pStyle w:val="BodyText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I. Общие положения</w:t>
      </w:r>
    </w:p>
    <w:p>
      <w:pPr>
        <w:pStyle w:val="Normal"/>
        <w:tabs>
          <w:tab w:val="clear" w:pos="708"/>
          <w:tab w:val="left" w:pos="709" w:leader="none"/>
        </w:tabs>
        <w:spacing w:before="75" w:after="75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Муниципальный конкурс «Коллективный договор – основа эффективности производства и защиты социально-трудовых прав работников» (далее - Конкурс) проводится среди организаций города Новошахтинска всех форм собственности и видов экономической деятельности, </w:t>
      </w:r>
      <w:r>
        <w:rPr>
          <w:sz w:val="28"/>
          <w:szCs w:val="28"/>
        </w:rPr>
        <w:t>в которых заключен коллективный договор</w:t>
      </w:r>
      <w:r>
        <w:rPr>
          <w:color w:val="000000"/>
          <w:sz w:val="28"/>
          <w:szCs w:val="28"/>
        </w:rPr>
        <w:t xml:space="preserve">. </w:t>
      </w:r>
    </w:p>
    <w:p>
      <w:pPr>
        <w:pStyle w:val="Normal"/>
        <w:spacing w:before="75" w:after="75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Настоящее Положение определяет цели и задачи конкурса, порядок его проведения, требования к участникам, </w:t>
      </w:r>
      <w:r>
        <w:rPr>
          <w:sz w:val="28"/>
          <w:szCs w:val="28"/>
        </w:rPr>
        <w:t xml:space="preserve">форму заявки на участие, </w:t>
      </w:r>
      <w:r>
        <w:rPr>
          <w:color w:val="000000"/>
          <w:sz w:val="28"/>
          <w:szCs w:val="28"/>
        </w:rPr>
        <w:t xml:space="preserve">процедуру награждения победителей конкурса. </w:t>
      </w:r>
    </w:p>
    <w:p>
      <w:pPr>
        <w:pStyle w:val="Normal"/>
        <w:tabs>
          <w:tab w:val="clear" w:pos="708"/>
          <w:tab w:val="left" w:pos="2814" w:leader="none"/>
          <w:tab w:val="left" w:pos="3969" w:leader="none"/>
          <w:tab w:val="left" w:pos="4253" w:leader="none"/>
          <w:tab w:val="left" w:pos="4395" w:leader="none"/>
          <w:tab w:val="left" w:pos="4680" w:leader="none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>1.3. Координацию проведения конкурса и организационно-методическое обеспечение осуществляет городская трехсторонняя комиссия по регулированию социально-трудовых отношений (далее - Комиссия).</w:t>
      </w:r>
    </w:p>
    <w:p>
      <w:pPr>
        <w:pStyle w:val="Normal"/>
        <w:spacing w:before="75" w:after="75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Организация проведения городского конкурса возлагается на отдел по труду Администрации города Новошахтинска (Кургина Е.Л.) (далее - Отдел), при содействии отраслевых (функциональных) органов Администрации города, </w:t>
      </w:r>
      <w:r>
        <w:rPr>
          <w:sz w:val="28"/>
          <w:szCs w:val="28"/>
        </w:rPr>
        <w:t xml:space="preserve">Координационного совета организаций профсоюзов города Новошахтинска (далее - Профсоюзы) </w:t>
      </w:r>
      <w:r>
        <w:rPr>
          <w:color w:val="000000"/>
          <w:sz w:val="28"/>
          <w:szCs w:val="28"/>
        </w:rPr>
        <w:t xml:space="preserve"> и Союза  работодателей города Новошахтинска (далее – Союз работодателей).</w:t>
      </w:r>
    </w:p>
    <w:p>
      <w:pPr>
        <w:pStyle w:val="Normal"/>
        <w:spacing w:before="75" w:after="75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подготовки и  проведения Конкурса утверждается Организационный комитет (далее – Оргкомитет), который подводит итоги, определяет призовые места претендентов на победу, представляет победителей Конкурса на утверждение Комиссии. 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>1.5. На Конкурс предоставляются коллективные договоры, прошедшие уведомительную регистрацию в министерстве труда и социального развития Ростовской области.</w:t>
      </w:r>
    </w:p>
    <w:p>
      <w:pPr>
        <w:pStyle w:val="Normal"/>
        <w:shd w:val="clear" w:color="auto" w:fill="FFFFFF"/>
        <w:jc w:val="both"/>
        <w:rPr/>
      </w:pP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 xml:space="preserve">1.6. В Конкурсе могут присуждаться по три призовых места </w:t>
      </w:r>
      <w:r>
        <w:rPr>
          <w:color w:val="000000"/>
        </w:rPr>
        <w:t>по следующим    номинациям:</w:t>
      </w:r>
    </w:p>
    <w:p>
      <w:pPr>
        <w:pStyle w:val="ListParagraph"/>
        <w:numPr>
          <w:ilvl w:val="0"/>
          <w:numId w:val="3"/>
        </w:numPr>
        <w:ind w:hanging="153"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«Организация бюджетной сферы»; </w:t>
      </w:r>
    </w:p>
    <w:p>
      <w:pPr>
        <w:pStyle w:val="Normal"/>
        <w:numPr>
          <w:ilvl w:val="0"/>
          <w:numId w:val="3"/>
        </w:numPr>
        <w:ind w:hanging="0" w:left="49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«Организация внебюджетной сферы». 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</w:p>
    <w:p>
      <w:pPr>
        <w:pStyle w:val="Normal"/>
        <w:spacing w:before="75" w:after="75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II. Цели и задачи конкурса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Конкурс проводится с целью развития и совершенствования социального партнерства на муниципальном уровне, повышения роли коллективного договора в осуществлении защиты трудовых прав работников организаций.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Задачи Конкурса: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2.2.1. Повышение качества коллективных договоров как основного механизма регулирования социально-трудовых отношений на уровне организации.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2.2.2. Расширение сферы действия коллективных договоров.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2.2.3 Повышение контроля выполнения обязательств и положений коллективного договора, норм городского и областного трёхсторонних Соглашений. </w:t>
      </w:r>
    </w:p>
    <w:p>
      <w:pPr>
        <w:pStyle w:val="Normal"/>
        <w:spacing w:before="75" w:after="75"/>
        <w:ind w:firstLine="49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III. Требования к участникам конкурса</w:t>
      </w:r>
    </w:p>
    <w:p>
      <w:pPr>
        <w:pStyle w:val="Normal"/>
        <w:spacing w:before="75" w:after="7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В конкурсе могут принимать участие организации: </w:t>
      </w:r>
    </w:p>
    <w:p>
      <w:pPr>
        <w:pStyle w:val="Normal"/>
        <w:numPr>
          <w:ilvl w:val="0"/>
          <w:numId w:val="1"/>
        </w:numPr>
        <w:ind w:firstLine="495"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зарегистрированные и осуществляющие деятельность на территории города Новошахтинска; </w:t>
      </w:r>
    </w:p>
    <w:p>
      <w:pPr>
        <w:pStyle w:val="Normal"/>
        <w:numPr>
          <w:ilvl w:val="0"/>
          <w:numId w:val="1"/>
        </w:numPr>
        <w:ind w:hanging="0" w:left="49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имеющие положительную динамику основных показателей деятельности; </w:t>
      </w:r>
    </w:p>
    <w:p>
      <w:pPr>
        <w:pStyle w:val="Normal"/>
        <w:numPr>
          <w:ilvl w:val="0"/>
          <w:numId w:val="1"/>
        </w:numPr>
        <w:ind w:firstLine="495"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 имеющие задолженности по заработной плате, а также текущим платежам в бюджеты всех уровней и внебюджетные фонды на дату, предшествующую дате подачи заявки на участие в конкурсе не более чем на месяц; </w:t>
      </w:r>
    </w:p>
    <w:p>
      <w:pPr>
        <w:pStyle w:val="Normal"/>
        <w:numPr>
          <w:ilvl w:val="0"/>
          <w:numId w:val="1"/>
        </w:numPr>
        <w:ind w:firstLine="495"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имеющие случаи тяжелого, смертельного и группового травматизма   в отчетном году, за который проводится Конкурс;</w:t>
      </w:r>
    </w:p>
    <w:p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 признанные банкротами;</w:t>
      </w:r>
    </w:p>
    <w:p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 находящиеся в стадии ликвидации;</w:t>
      </w:r>
    </w:p>
    <w:p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 имеющие ареста на имущество;</w:t>
      </w:r>
    </w:p>
    <w:p>
      <w:pPr>
        <w:pStyle w:val="ListParagraph"/>
        <w:numPr>
          <w:ilvl w:val="0"/>
          <w:numId w:val="1"/>
        </w:numPr>
        <w:tabs>
          <w:tab w:val="clear" w:pos="708"/>
        </w:tabs>
        <w:ind w:firstLine="426"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деятельность которых не приостановлена в порядке, предусмотренном Кодексом Российской Федерации об административных правонарушениях.</w:t>
      </w:r>
    </w:p>
    <w:p>
      <w:pPr>
        <w:pStyle w:val="Normal"/>
        <w:spacing w:before="75" w:after="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3.2. Участие организаций в муниципальном конкурсе осуществляется на основе самовыдвижения, либо по представлению Союза  работодателей, либо по представлению П</w:t>
      </w:r>
      <w:r>
        <w:rPr>
          <w:sz w:val="28"/>
          <w:szCs w:val="28"/>
        </w:rPr>
        <w:t xml:space="preserve">рофсоюзов </w:t>
      </w:r>
      <w:r>
        <w:rPr>
          <w:color w:val="000000"/>
          <w:sz w:val="28"/>
          <w:szCs w:val="28"/>
        </w:rPr>
        <w:t xml:space="preserve">при условии соответствия критериям допуска, установленных настоящим Положением. </w:t>
      </w:r>
    </w:p>
    <w:p>
      <w:pPr>
        <w:pStyle w:val="Normal"/>
        <w:spacing w:before="75" w:after="7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 Участники подают в Отдел следующие документы: </w:t>
      </w:r>
    </w:p>
    <w:p>
      <w:pPr>
        <w:pStyle w:val="Normal"/>
        <w:numPr>
          <w:ilvl w:val="0"/>
          <w:numId w:val="2"/>
        </w:numPr>
        <w:ind w:hanging="0" w:left="49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заявку на участие в Конкурсе (далее - заявка) по форме согласно </w:t>
      </w:r>
      <w:hyperlink r:id="rId2" w:tooltip="Приложение в формате Word 95 Кб">
        <w:r>
          <w:rPr>
            <w:rStyle w:val="Style7"/>
            <w:color w:val="000000"/>
            <w:sz w:val="28"/>
            <w:szCs w:val="28"/>
          </w:rPr>
          <w:t>приложению № 1</w:t>
        </w:r>
      </w:hyperlink>
      <w:r>
        <w:rPr>
          <w:color w:val="000000"/>
          <w:sz w:val="28"/>
          <w:szCs w:val="28"/>
        </w:rPr>
        <w:t xml:space="preserve"> к Положению; </w:t>
      </w:r>
    </w:p>
    <w:p>
      <w:pPr>
        <w:pStyle w:val="Normal"/>
        <w:numPr>
          <w:ilvl w:val="0"/>
          <w:numId w:val="2"/>
        </w:numPr>
        <w:ind w:hanging="0" w:left="49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информационную карту по форме согласно </w:t>
      </w:r>
      <w:hyperlink r:id="rId3" w:tooltip="Приложение в формате Word 111 Кб">
        <w:r>
          <w:rPr>
            <w:rStyle w:val="Style7"/>
            <w:color w:val="000000"/>
            <w:sz w:val="28"/>
            <w:szCs w:val="28"/>
          </w:rPr>
          <w:t>приложению № 2</w:t>
        </w:r>
      </w:hyperlink>
      <w:r>
        <w:rPr>
          <w:color w:val="000000"/>
          <w:sz w:val="28"/>
          <w:szCs w:val="28"/>
        </w:rPr>
        <w:t xml:space="preserve">; </w:t>
      </w:r>
    </w:p>
    <w:p>
      <w:pPr>
        <w:pStyle w:val="ListParagraph"/>
        <w:numPr>
          <w:ilvl w:val="0"/>
          <w:numId w:val="2"/>
        </w:numPr>
        <w:ind w:hanging="153"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показатели деятельности организации (</w:t>
      </w:r>
      <w:r>
        <w:rPr/>
        <w:t xml:space="preserve">оценка конкурсных заявок) </w:t>
      </w:r>
      <w:r>
        <w:rPr>
          <w:color w:val="000000"/>
          <w:sz w:val="28"/>
          <w:szCs w:val="28"/>
        </w:rPr>
        <w:t>согласно приложению № 3;</w:t>
      </w:r>
    </w:p>
    <w:p>
      <w:pPr>
        <w:pStyle w:val="Normal"/>
        <w:numPr>
          <w:ilvl w:val="0"/>
          <w:numId w:val="2"/>
        </w:numPr>
        <w:ind w:hanging="0" w:left="49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пояснительную записку о выполнении коллективного договора в произвольной форме;</w:t>
      </w:r>
    </w:p>
    <w:p>
      <w:pPr>
        <w:pStyle w:val="Normal"/>
        <w:numPr>
          <w:ilvl w:val="0"/>
          <w:numId w:val="2"/>
        </w:numPr>
        <w:ind w:hanging="0" w:left="49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справки налогового органа по месту регистрации организации об отсутствии задолженности по платежам в бюджеты всех уровней и справки об отсутствии задолженности по платежам в государственные внебюджетные фонды на последнюю отчетную дату (при наличии задолженности представляются соответствующие документы об ее реструктуризации); </w:t>
      </w:r>
    </w:p>
    <w:p>
      <w:pPr>
        <w:pStyle w:val="Normal"/>
        <w:numPr>
          <w:ilvl w:val="0"/>
          <w:numId w:val="2"/>
        </w:numPr>
        <w:ind w:hanging="0" w:left="49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коллективного договора; копии протоколов подведения итогов выполнения коллективного договора (для иного представительного органа работников к коллективному договору прилагаются копии протокола общего собрания (конференции) об его избрании, что подтверждает его правомочность); </w:t>
      </w:r>
    </w:p>
    <w:p>
      <w:pPr>
        <w:pStyle w:val="Normal"/>
        <w:numPr>
          <w:ilvl w:val="0"/>
          <w:numId w:val="2"/>
        </w:numPr>
        <w:ind w:hanging="0" w:left="49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иные документы и материалы по усмотрению участника конкурса с учетом перспективных направлений деятельности, необходимые для оценки по выбранным номинациям. </w:t>
      </w:r>
    </w:p>
    <w:p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 документы заверяются подписью руководителя, а также печатью организации - заявителя. 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>Документы на участие в Конкурсе направляются до 15 ноября в Администрацию города Новошахтинска по адресу: 346900, г. Новошахтинск,                 ул. Харьковская, 58, (каб. 45).</w:t>
      </w:r>
    </w:p>
    <w:p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Отдел проверяет документы на соответствие требованиям настоящего Положения и направляет материалы в Оргкомитет. </w:t>
      </w:r>
    </w:p>
    <w:p>
      <w:pPr>
        <w:pStyle w:val="Normal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"/>
        <w:spacing w:before="75" w:after="75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IV. Оргкомитет</w:t>
      </w:r>
    </w:p>
    <w:p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4.1. Определение победителей Конкурса осуществляется Оргкомитетом, состав которого утверждается решением Комиссии. 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4.2. </w:t>
      </w:r>
      <w:r>
        <w:rPr>
          <w:sz w:val="28"/>
          <w:szCs w:val="28"/>
        </w:rPr>
        <w:t xml:space="preserve">Оценка конкурсных заявок проводится </w:t>
      </w:r>
      <w:r>
        <w:rPr>
          <w:color w:val="000000"/>
          <w:sz w:val="28"/>
          <w:szCs w:val="28"/>
        </w:rPr>
        <w:t xml:space="preserve">Оргкомитетом </w:t>
      </w:r>
      <w:r>
        <w:rPr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основании представленных документов в соответствии с пунктом 3.3 настоящего Положения и данных о показателях деятельности организации (приложение № 3),  осуществляется оценка конкурсных материалов по балльной системе. Максимальное количество баллов по каждому критерию - 5.</w:t>
      </w:r>
    </w:p>
    <w:p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  Победитель определяется по наибольшей сумме балов. При равенстве балов проводится открытое голосование.</w:t>
      </w:r>
    </w:p>
    <w:p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4.4. При обсуждении кандидатов на призовые места члены Оргкомитета могут запрашивать дополнительные сведения, справочные материалы, проводить консультации, учитывать общественное мнение. </w:t>
      </w:r>
    </w:p>
    <w:p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4.5. Организации-претенденты, допустившие факты несоответствия представленных материалов, не рассматриваются при подведении итогов конкурса. </w:t>
      </w:r>
    </w:p>
    <w:p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4.6. Ежегодно, до 1 декабря, Оргкомитет утверждает победителей и призеров Конкурса.</w:t>
      </w:r>
    </w:p>
    <w:p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 15 декабря, на основании материалов, подготовленных Оргкомитетом, Комиссия проводит церемонию награждения. </w:t>
      </w:r>
    </w:p>
    <w:p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4.8. Итоги муниципального конкурса освещаются в средствах массовой информации. </w:t>
      </w:r>
    </w:p>
    <w:p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4.9.  Организации-победители муниципального конкурса направляются для участия в ежегодных Всероссийских конкурсах: «Лучший по профессии», «Российская организация высокой социальной эффективности» в соответствии с установленными сроками их проведения. </w:t>
      </w:r>
    </w:p>
    <w:p>
      <w:pPr>
        <w:pStyle w:val="Normal"/>
        <w:spacing w:before="75" w:after="7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"/>
        <w:spacing w:before="75" w:after="75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V. «Награждение победителей»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>5.1. Администрация города Новошахтинска победителю присуждает диплом.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5.2. Награждение победителей Конкурса производится на заседании Комиссии.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ind w:left="637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5670" w:leader="none"/>
        </w:tabs>
        <w:ind w:left="708" w:right="-1050"/>
        <w:jc w:val="center"/>
        <w:rPr/>
      </w:pPr>
      <w:r>
        <w:rPr/>
        <w:t xml:space="preserve">                                                            </w:t>
      </w:r>
      <w:r>
        <w:rPr/>
        <w:t xml:space="preserve">Приложение № 1 </w:t>
      </w:r>
    </w:p>
    <w:p>
      <w:pPr>
        <w:pStyle w:val="Normal"/>
        <w:shd w:val="clear" w:color="auto" w:fill="FFFFFF"/>
        <w:tabs>
          <w:tab w:val="clear" w:pos="708"/>
          <w:tab w:val="left" w:pos="5670" w:leader="none"/>
        </w:tabs>
        <w:ind w:left="5652"/>
        <w:jc w:val="center"/>
        <w:rPr>
          <w:color w:val="000000"/>
        </w:rPr>
      </w:pPr>
      <w:r>
        <w:rPr>
          <w:color w:val="000000"/>
        </w:rPr>
        <w:t>к Положению о муниципальном конкурсе «Коллективный договор – основа эффективности производства и защиты социально - трудовых прав работников»</w:t>
      </w:r>
    </w:p>
    <w:p>
      <w:pPr>
        <w:pStyle w:val="Normal"/>
        <w:shd w:val="clear" w:color="auto" w:fill="FFFFFF"/>
        <w:jc w:val="center"/>
        <w:rPr>
          <w:bCs/>
          <w:color w:val="323232"/>
          <w:sz w:val="28"/>
          <w:szCs w:val="28"/>
        </w:rPr>
      </w:pPr>
      <w:r>
        <w:rPr>
          <w:bCs/>
          <w:color w:val="323232"/>
          <w:sz w:val="28"/>
          <w:szCs w:val="28"/>
        </w:rPr>
      </w:r>
    </w:p>
    <w:p>
      <w:pPr>
        <w:pStyle w:val="Normal"/>
        <w:shd w:val="clear" w:color="auto" w:fill="FFFFFF"/>
        <w:jc w:val="center"/>
        <w:rPr>
          <w:bCs/>
          <w:color w:val="323232"/>
          <w:sz w:val="28"/>
          <w:szCs w:val="28"/>
        </w:rPr>
      </w:pPr>
      <w:r>
        <w:rPr>
          <w:bCs/>
          <w:color w:val="323232"/>
          <w:sz w:val="28"/>
          <w:szCs w:val="28"/>
        </w:rPr>
      </w:r>
    </w:p>
    <w:p>
      <w:pPr>
        <w:pStyle w:val="Normal"/>
        <w:shd w:val="clear" w:color="auto" w:fill="FFFFFF"/>
        <w:jc w:val="center"/>
        <w:rPr>
          <w:bCs/>
          <w:color w:val="323232"/>
          <w:sz w:val="28"/>
          <w:szCs w:val="28"/>
        </w:rPr>
      </w:pPr>
      <w:r>
        <w:rPr>
          <w:bCs/>
          <w:color w:val="323232"/>
          <w:sz w:val="28"/>
          <w:szCs w:val="28"/>
        </w:rPr>
        <w:t>ЗАЯВКА</w:t>
      </w:r>
    </w:p>
    <w:p>
      <w:pPr>
        <w:pStyle w:val="Normal"/>
        <w:shd w:val="clear" w:color="auto" w:fill="FFFFFF"/>
        <w:jc w:val="center"/>
        <w:rPr>
          <w:bCs/>
          <w:color w:val="323232"/>
          <w:sz w:val="28"/>
          <w:szCs w:val="28"/>
        </w:rPr>
      </w:pPr>
      <w:r>
        <w:rPr>
          <w:bCs/>
          <w:color w:val="323232"/>
          <w:sz w:val="28"/>
          <w:szCs w:val="28"/>
        </w:rPr>
        <w:t>на участие в муниципальном конкурсе «Коллективный договор – основа эффективности производства и защиты социально - трудовых прав работников»</w:t>
      </w:r>
    </w:p>
    <w:p>
      <w:pPr>
        <w:pStyle w:val="Normal"/>
        <w:shd w:val="clear" w:color="auto" w:fill="FFFFFF"/>
        <w:jc w:val="center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Организация___________________________________________________________</w:t>
      </w:r>
    </w:p>
    <w:p>
      <w:pPr>
        <w:pStyle w:val="Normal"/>
        <w:shd w:val="clear" w:color="auto" w:fill="FFFFFF"/>
        <w:jc w:val="both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                                                    </w:t>
      </w:r>
      <w:r>
        <w:rPr>
          <w:color w:val="323232"/>
          <w:sz w:val="18"/>
          <w:szCs w:val="18"/>
        </w:rPr>
        <w:t>(полное наименование организации-заявителя)</w:t>
      </w:r>
    </w:p>
    <w:p>
      <w:pPr>
        <w:pStyle w:val="Normal"/>
        <w:shd w:val="clear" w:color="auto" w:fill="FFFFFF"/>
        <w:jc w:val="both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______________________________________________________________________</w:t>
      </w:r>
    </w:p>
    <w:p>
      <w:pPr>
        <w:pStyle w:val="Normal"/>
        <w:shd w:val="clear" w:color="auto" w:fill="FFFFFF"/>
        <w:jc w:val="both"/>
        <w:rPr>
          <w:bCs/>
          <w:color w:val="000000"/>
          <w:sz w:val="28"/>
          <w:szCs w:val="28"/>
        </w:rPr>
      </w:pPr>
      <w:r>
        <w:rPr>
          <w:color w:val="323232"/>
          <w:sz w:val="28"/>
          <w:szCs w:val="28"/>
        </w:rPr>
        <w:t>зарегистрирована______________________________________________________________________________________________«___»___________________</w:t>
      </w:r>
      <w:r>
        <w:rPr>
          <w:color w:val="000000"/>
          <w:sz w:val="28"/>
          <w:szCs w:val="28"/>
        </w:rPr>
        <w:t>20__</w:t>
      </w:r>
      <w:r>
        <w:rPr>
          <w:bCs/>
          <w:color w:val="000000"/>
          <w:sz w:val="28"/>
          <w:szCs w:val="28"/>
        </w:rPr>
        <w:t>г</w:t>
      </w:r>
    </w:p>
    <w:p>
      <w:pPr>
        <w:pStyle w:val="Normal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 xml:space="preserve">                                               </w:t>
      </w:r>
      <w:r>
        <w:rPr>
          <w:color w:val="000000"/>
          <w:sz w:val="18"/>
          <w:szCs w:val="18"/>
        </w:rPr>
        <w:t>(орган, зарегистрировавший организацию - заявителя)</w:t>
      </w:r>
    </w:p>
    <w:p>
      <w:pPr>
        <w:pStyle w:val="Normal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</w:r>
    </w:p>
    <w:p>
      <w:pPr>
        <w:pStyle w:val="Normal"/>
        <w:shd w:val="clear" w:color="auto" w:fill="FFFFFF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чем выдано свидетельство №______________________ заявляет о своем намерении принять участие в конкурсе «Коллективный договор, эффективность производства – основа защиты трудовых прав работников».</w:t>
      </w:r>
    </w:p>
    <w:p>
      <w:pPr>
        <w:pStyle w:val="Normal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порядком проведения Конкурса ознакомлены и согласны. Подтверждаем, что организация-заявитель не является банкротом, не находится в состоянии ликвидации, арест на ее имущество не наложен, не имеет задолженности по заработной плате и социальным выплатам за отчетный год.</w:t>
      </w:r>
    </w:p>
    <w:p>
      <w:pPr>
        <w:pStyle w:val="Normal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Полноту и достоверность сведений, указанных в настоящей заявке и прилагаемых к ней документах, гарантируем.</w:t>
      </w:r>
    </w:p>
    <w:p>
      <w:pPr>
        <w:pStyle w:val="Normal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Уведомлены о том, что участники Конкурса, представившие в конкурсную комиссию недостоверные данные, могут быть не допущены к участию в Конкурсе или сняты с участия в Конкурсе в ходе его проведения.</w:t>
      </w:r>
    </w:p>
    <w:p>
      <w:pPr>
        <w:pStyle w:val="Normal"/>
        <w:shd w:val="clear" w:color="auto" w:fill="FFFFFF"/>
        <w:jc w:val="center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организации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профкома (иного представительного органа)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М. П.     «        » ________20  г.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0" w:leader="none"/>
        </w:tabs>
        <w:ind w:left="708" w:right="-1050"/>
        <w:jc w:val="center"/>
        <w:rPr/>
      </w:pPr>
      <w:r>
        <w:rPr/>
        <w:t xml:space="preserve">                                                       </w:t>
      </w:r>
      <w:r>
        <w:rPr/>
        <w:t xml:space="preserve">Приложение № 2 </w:t>
      </w:r>
    </w:p>
    <w:p>
      <w:pPr>
        <w:pStyle w:val="Normal"/>
        <w:shd w:val="clear" w:color="auto" w:fill="FFFFFF"/>
        <w:tabs>
          <w:tab w:val="clear" w:pos="708"/>
          <w:tab w:val="left" w:pos="5670" w:leader="none"/>
        </w:tabs>
        <w:ind w:left="5652"/>
        <w:jc w:val="center"/>
        <w:rPr>
          <w:color w:val="000000"/>
        </w:rPr>
      </w:pPr>
      <w:r>
        <w:rPr>
          <w:color w:val="000000"/>
        </w:rPr>
        <w:t>к Положению о муниципальном конкурсе «Коллективный договор – основа эффективности производства и защиты социально - трудовых прав работников»</w:t>
      </w:r>
    </w:p>
    <w:p>
      <w:pPr>
        <w:pStyle w:val="Normal"/>
        <w:shd w:val="clear" w:color="auto" w:fill="FFFFFF"/>
        <w:jc w:val="center"/>
        <w:rPr>
          <w:bCs/>
          <w:color w:val="272727"/>
        </w:rPr>
      </w:pPr>
      <w:r>
        <w:rPr>
          <w:bCs/>
          <w:color w:val="272727"/>
        </w:rPr>
      </w:r>
    </w:p>
    <w:p>
      <w:pPr>
        <w:pStyle w:val="Normal"/>
        <w:shd w:val="clear" w:color="auto" w:fill="FFFFFF"/>
        <w:jc w:val="center"/>
        <w:rPr>
          <w:bCs/>
          <w:color w:val="272727"/>
        </w:rPr>
      </w:pPr>
      <w:r>
        <w:rPr>
          <w:bCs/>
          <w:color w:val="272727"/>
        </w:rPr>
      </w:r>
    </w:p>
    <w:p>
      <w:pPr>
        <w:pStyle w:val="Normal"/>
        <w:shd w:val="clear" w:color="auto" w:fill="FFFFFF"/>
        <w:jc w:val="center"/>
        <w:rPr>
          <w:bCs/>
          <w:color w:val="272727"/>
        </w:rPr>
      </w:pPr>
      <w:r>
        <w:rPr>
          <w:bCs/>
          <w:color w:val="272727"/>
        </w:rPr>
      </w:r>
    </w:p>
    <w:p>
      <w:pPr>
        <w:pStyle w:val="Normal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Информационная карта</w:t>
      </w:r>
    </w:p>
    <w:p>
      <w:pPr>
        <w:pStyle w:val="Normal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участника конкурса «Коллективный договор – основа эффективности производства и защиты социально-трудовых прав работников»</w:t>
      </w:r>
    </w:p>
    <w:p>
      <w:pPr>
        <w:pStyle w:val="Normal"/>
        <w:shd w:val="clear" w:color="auto" w:fill="FFFFFF"/>
        <w:jc w:val="center"/>
        <w:rPr>
          <w:bCs/>
          <w:color w:val="272727"/>
        </w:rPr>
      </w:pPr>
      <w:r>
        <w:rPr>
          <w:bCs/>
          <w:color w:val="272727"/>
        </w:rPr>
      </w:r>
    </w:p>
    <w:tbl>
      <w:tblPr>
        <w:tblW w:w="9923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3827"/>
        <w:gridCol w:w="6095"/>
      </w:tblGrid>
      <w:tr>
        <w:trPr/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Организация</w:t>
            </w:r>
          </w:p>
          <w:p>
            <w:pPr>
              <w:pStyle w:val="Normal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(полное наименование, юридический адрес)</w:t>
            </w:r>
          </w:p>
          <w:p>
            <w:pPr>
              <w:pStyle w:val="Normal"/>
              <w:shd w:val="clear" w:color="auto" w:fill="FFFFFF"/>
              <w:jc w:val="center"/>
              <w:rPr/>
            </w:pPr>
            <w:r>
              <w:rPr/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50"/>
              <w:jc w:val="center"/>
              <w:rPr/>
            </w:pPr>
            <w:r>
              <w:rPr/>
            </w:r>
          </w:p>
        </w:tc>
      </w:tr>
      <w:tr>
        <w:trPr>
          <w:trHeight w:val="271" w:hRule="atLeast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50"/>
              <w:jc w:val="both"/>
              <w:rPr/>
            </w:pPr>
            <w:r>
              <w:rPr/>
              <w:t xml:space="preserve"> </w:t>
            </w:r>
            <w:r>
              <w:rPr/>
              <w:t>Почтовый адрес</w:t>
            </w:r>
          </w:p>
          <w:p>
            <w:pPr>
              <w:pStyle w:val="Normal"/>
              <w:ind w:right="-1050"/>
              <w:jc w:val="both"/>
              <w:rPr/>
            </w:pPr>
            <w:r>
              <w:rPr/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5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6"/>
              <w:spacing w:before="240" w:after="60"/>
              <w:jc w:val="both"/>
              <w:rPr>
                <w:b w:val="false"/>
                <w:sz w:val="24"/>
              </w:rPr>
            </w:pPr>
            <w:r>
              <w:rPr>
                <w:b w:val="false"/>
                <w:sz w:val="24"/>
              </w:rPr>
              <w:t>Телефон/факс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5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50"/>
              <w:rPr/>
            </w:pPr>
            <w:r>
              <w:rPr/>
              <w:t>Основной вид деятельности</w:t>
            </w:r>
          </w:p>
          <w:p>
            <w:pPr>
              <w:pStyle w:val="Normal"/>
              <w:ind w:right="-1050"/>
              <w:jc w:val="both"/>
              <w:rPr/>
            </w:pPr>
            <w:r>
              <w:rPr/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5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right="-108"/>
              <w:jc w:val="both"/>
              <w:rPr/>
            </w:pPr>
            <w:r>
              <w:rPr/>
              <w:t>Организационно-правовая форма в настоящее время</w:t>
            </w:r>
          </w:p>
          <w:p>
            <w:pPr>
              <w:pStyle w:val="Normal"/>
              <w:ind w:right="-108"/>
              <w:jc w:val="both"/>
              <w:rPr/>
            </w:pPr>
            <w:r>
              <w:rPr/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5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jc w:val="both"/>
              <w:rPr>
                <w:color w:val="272727"/>
                <w:u w:val="single"/>
              </w:rPr>
            </w:pPr>
            <w:r>
              <w:rPr>
                <w:color w:val="000000"/>
              </w:rPr>
              <w:t>Количество работающих  (чел.)</w:t>
            </w:r>
          </w:p>
          <w:p>
            <w:pPr>
              <w:pStyle w:val="Normal"/>
              <w:shd w:val="clear" w:color="auto" w:fill="FFFFFF"/>
              <w:jc w:val="both"/>
              <w:rPr/>
            </w:pPr>
            <w:r>
              <w:rPr/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5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jc w:val="both"/>
              <w:rPr>
                <w:color w:val="272727"/>
              </w:rPr>
            </w:pPr>
            <w:r>
              <w:rPr>
                <w:color w:val="272727"/>
              </w:rPr>
              <w:t>Срок действия коллективного</w:t>
            </w:r>
          </w:p>
          <w:p>
            <w:pPr>
              <w:pStyle w:val="Normal"/>
              <w:shd w:val="clear" w:color="auto" w:fill="FFFFFF"/>
              <w:jc w:val="both"/>
              <w:rPr>
                <w:color w:val="272727"/>
              </w:rPr>
            </w:pPr>
            <w:r>
              <w:rPr>
                <w:color w:val="272727"/>
              </w:rPr>
              <w:t>договора</w:t>
            </w:r>
          </w:p>
          <w:p>
            <w:pPr>
              <w:pStyle w:val="Normal"/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5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50"/>
              <w:jc w:val="both"/>
              <w:rPr/>
            </w:pPr>
            <w:r>
              <w:rPr/>
              <w:t>Руководитель (Ф.И.О.)</w:t>
            </w:r>
          </w:p>
          <w:p>
            <w:pPr>
              <w:pStyle w:val="Normal"/>
              <w:ind w:right="-1050"/>
              <w:jc w:val="both"/>
              <w:rPr/>
            </w:pPr>
            <w:r>
              <w:rPr/>
            </w:r>
          </w:p>
          <w:p>
            <w:pPr>
              <w:pStyle w:val="Normal"/>
              <w:ind w:right="-1050"/>
              <w:jc w:val="both"/>
              <w:rPr/>
            </w:pPr>
            <w:r>
              <w:rPr/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5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50"/>
              <w:rPr/>
            </w:pPr>
            <w:r>
              <w:rPr/>
              <w:t>Председатель профкома</w:t>
            </w:r>
          </w:p>
          <w:p>
            <w:pPr>
              <w:pStyle w:val="Normal"/>
              <w:ind w:right="-1050"/>
              <w:rPr/>
            </w:pPr>
            <w:r>
              <w:rPr/>
              <w:t>(Ф.И.О.)</w:t>
            </w:r>
          </w:p>
          <w:p>
            <w:pPr>
              <w:pStyle w:val="Normal"/>
              <w:ind w:right="-1050"/>
              <w:rPr/>
            </w:pPr>
            <w:r>
              <w:rPr/>
              <w:t>(иной представительный</w:t>
            </w:r>
          </w:p>
          <w:p>
            <w:pPr>
              <w:pStyle w:val="Normal"/>
              <w:ind w:right="-1050"/>
              <w:rPr/>
            </w:pPr>
            <w:r>
              <w:rPr/>
              <w:t>орган работников)</w:t>
            </w:r>
          </w:p>
          <w:p>
            <w:pPr>
              <w:pStyle w:val="Normal"/>
              <w:ind w:right="-1050"/>
              <w:rPr/>
            </w:pPr>
            <w:r>
              <w:rPr/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50"/>
              <w:jc w:val="center"/>
              <w:rPr/>
            </w:pPr>
            <w:r>
              <w:rPr/>
            </w:r>
          </w:p>
        </w:tc>
      </w:tr>
    </w:tbl>
    <w:p>
      <w:pPr>
        <w:pStyle w:val="Normal"/>
        <w:ind w:right="-1050"/>
        <w:jc w:val="center"/>
        <w:rPr>
          <w:bCs/>
        </w:rPr>
      </w:pPr>
      <w:r>
        <w:rPr>
          <w:bCs/>
        </w:rPr>
      </w:r>
    </w:p>
    <w:p>
      <w:pPr>
        <w:pStyle w:val="Normal"/>
        <w:ind w:right="-1050"/>
        <w:jc w:val="center"/>
        <w:rPr>
          <w:bCs/>
        </w:rPr>
      </w:pPr>
      <w:r>
        <w:rPr>
          <w:bCs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0" w:leader="none"/>
        </w:tabs>
        <w:ind w:left="708" w:right="-1050"/>
        <w:jc w:val="center"/>
        <w:rPr/>
      </w:pPr>
      <w:r>
        <w:rPr/>
        <w:t xml:space="preserve">                                                             </w:t>
      </w:r>
      <w:r>
        <w:rPr/>
        <w:t xml:space="preserve">Приложение № 3 </w:t>
      </w:r>
    </w:p>
    <w:p>
      <w:pPr>
        <w:pStyle w:val="Normal"/>
        <w:shd w:val="clear" w:color="auto" w:fill="FFFFFF"/>
        <w:tabs>
          <w:tab w:val="clear" w:pos="708"/>
          <w:tab w:val="left" w:pos="5670" w:leader="none"/>
        </w:tabs>
        <w:ind w:left="5652"/>
        <w:jc w:val="center"/>
        <w:rPr>
          <w:color w:val="000000"/>
        </w:rPr>
      </w:pPr>
      <w:r>
        <w:rPr>
          <w:color w:val="000000"/>
        </w:rPr>
        <w:t>к Положению о муниципальном конкурсе «Коллективный договор – основа эффективности производства и защиты социально - трудовых прав работников»</w:t>
      </w:r>
    </w:p>
    <w:p>
      <w:pPr>
        <w:pStyle w:val="Normal"/>
        <w:ind w:right="-1050"/>
        <w:jc w:val="center"/>
        <w:rPr>
          <w:bCs/>
        </w:rPr>
      </w:pPr>
      <w:r>
        <w:rPr>
          <w:bCs/>
        </w:rPr>
      </w:r>
    </w:p>
    <w:p>
      <w:pPr>
        <w:pStyle w:val="Normal"/>
        <w:ind w:right="-1050"/>
        <w:jc w:val="center"/>
        <w:rPr>
          <w:bCs/>
        </w:rPr>
      </w:pPr>
      <w:r>
        <w:rPr>
          <w:bCs/>
        </w:rPr>
      </w:r>
    </w:p>
    <w:p>
      <w:pPr>
        <w:pStyle w:val="Normal"/>
        <w:ind w:firstLine="720"/>
        <w:jc w:val="center"/>
        <w:rPr/>
      </w:pPr>
      <w:r>
        <w:rPr/>
        <w:t>Оценка конкурсных заявок</w:t>
      </w:r>
    </w:p>
    <w:p>
      <w:pPr>
        <w:pStyle w:val="Normal"/>
        <w:ind w:firstLine="720"/>
        <w:jc w:val="center"/>
        <w:rPr/>
      </w:pPr>
      <w:r>
        <w:rPr/>
      </w:r>
    </w:p>
    <w:p>
      <w:pPr>
        <w:pStyle w:val="Normal"/>
        <w:tabs>
          <w:tab w:val="clear" w:pos="708"/>
          <w:tab w:val="left" w:pos="360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0029" w:type="dxa"/>
        <w:jc w:val="left"/>
        <w:tblInd w:w="21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709"/>
        <w:gridCol w:w="6466"/>
        <w:gridCol w:w="1497"/>
        <w:gridCol w:w="1356"/>
      </w:tblGrid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Наименование показателя,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критерии оценки,%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Показатель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20____г.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Кол-во баллов</w:t>
            </w:r>
          </w:p>
        </w:tc>
      </w:tr>
      <w:tr>
        <w:trPr>
          <w:trHeight w:val="107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1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3</w:t>
            </w:r>
          </w:p>
        </w:tc>
      </w:tr>
      <w:tr>
        <w:trPr>
          <w:trHeight w:val="107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1.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both"/>
              <w:rPr/>
            </w:pPr>
            <w:r>
              <w:rPr/>
              <w:t>Организация заключила коллективный договор,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</w:tr>
      <w:tr>
        <w:trPr>
          <w:trHeight w:val="107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both"/>
              <w:rPr/>
            </w:pPr>
            <w:r>
              <w:rPr/>
              <w:t>впервые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5</w:t>
            </w:r>
          </w:p>
        </w:tc>
      </w:tr>
      <w:tr>
        <w:trPr>
          <w:trHeight w:val="107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both"/>
              <w:rPr/>
            </w:pPr>
            <w:r>
              <w:rPr/>
              <w:t>не впервые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3</w:t>
            </w:r>
          </w:p>
        </w:tc>
      </w:tr>
      <w:tr>
        <w:trPr>
          <w:trHeight w:val="107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both"/>
              <w:rPr/>
            </w:pPr>
            <w:r>
              <w:rPr/>
              <w:t>Наличие в организации первичной профсоюзной организации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5</w:t>
            </w:r>
          </w:p>
        </w:tc>
      </w:tr>
      <w:tr>
        <w:trPr>
          <w:trHeight w:val="107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3.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both"/>
              <w:rPr/>
            </w:pPr>
            <w:r>
              <w:rPr/>
              <w:t>Структура  и содержание коллективного договора соответствует: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</w:tr>
      <w:tr>
        <w:trPr>
          <w:trHeight w:val="107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both"/>
              <w:rPr/>
            </w:pPr>
            <w:r>
              <w:rPr/>
              <w:t>положениям Трудового кодекса РФ, макету коллективного договора, утвержденному сторонами социального партнерства Ростовской области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5</w:t>
            </w:r>
          </w:p>
        </w:tc>
      </w:tr>
      <w:tr>
        <w:trPr>
          <w:trHeight w:val="107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4.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both"/>
              <w:rPr/>
            </w:pPr>
            <w:r>
              <w:rPr/>
              <w:t>Степень выполнения условий (пунктов) коллективного договора: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</w:tr>
      <w:tr>
        <w:trPr>
          <w:trHeight w:val="107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both"/>
              <w:rPr/>
            </w:pPr>
            <w:r>
              <w:rPr/>
              <w:t>100%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5</w:t>
            </w:r>
          </w:p>
        </w:tc>
      </w:tr>
      <w:tr>
        <w:trPr>
          <w:trHeight w:val="107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both"/>
              <w:rPr/>
            </w:pPr>
            <w:r>
              <w:rPr/>
              <w:t>от 50% до 100%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3</w:t>
            </w:r>
          </w:p>
        </w:tc>
      </w:tr>
      <w:tr>
        <w:trPr>
          <w:trHeight w:val="107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both"/>
              <w:rPr/>
            </w:pPr>
            <w:r>
              <w:rPr/>
              <w:t>менее 50%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5.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Распространение на организацию и ее работников действия соглашений в области социального партнерства в сфере труда: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участие в региональном соглашении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rPr/>
            </w:pPr>
            <w:r>
              <w:rPr/>
              <w:t>участие в городском соглашении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rPr/>
            </w:pPr>
            <w:r>
              <w:rPr/>
              <w:t>участие в отраслевом соглашении, заключенном на региональном уровне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rPr/>
            </w:pPr>
            <w:r>
              <w:rPr/>
              <w:t>участие в отраслевом соглашении, заключенном на городском уровне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rPr/>
            </w:pPr>
            <w:r>
              <w:rPr/>
              <w:t>участие (членство) представителей организаций в составе комиссий и рабочих групп в формах социального партнерства на городском, отраслевом уровне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3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6.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rPr/>
            </w:pPr>
            <w:r>
              <w:rPr/>
              <w:t>Наличие  в организации постоянно действующей комиссии по регулированию социально-трудовых отношений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>
                <w:b/>
              </w:rPr>
            </w:pPr>
            <w:r>
              <w:rPr>
                <w:b/>
              </w:rPr>
              <w:t>Заработная плата и социальный пакет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7.1.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Установление и соблюдение  периодичности индексации заработной платы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>
                <w:b/>
              </w:rPr>
            </w:pPr>
            <w:r>
              <w:rPr/>
              <w:t>7.2.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Премии и надбавки установлены в процентном соотношении к постоянной части оплаты труда (должностной оклад, ставка заработной платы)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7.3.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Доля условно-постоянной части заработной платы,%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менее 50%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50-60%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3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60-70%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4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более 70%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7.4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Материальное стимулирование работников: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премиальные выплаты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выплаты молодым специалистам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выплаты за выслугу лет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иные выплаты (за наставничество, за качество и интенсивность выполняемых работ, руководство бригадой и т.п.)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7.5.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Социальный пакет: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поддержка работников (субсидии, займы, кредиты, ипотека) на строительство и приобретение жилья в собственность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возмещение работникам оплаты аренды жилья, предоставление жилья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единовременное поощрение работников (за добросовестный труд при увольнении, в связи с выходом на пенсию, при регистрации брака, при рождении ребенка)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ежемесячная материальная помощь (работникам, находящимся в отпуске по уходу за ребенком от 1,5 до 3 лет, сверх установленной законодательством)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денежное вознаграждение в связи с профессиональными праздниками (в том числе неработающим пенсионерам)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денежное вознаграждение в связи с юбилейной датой (50 лет и последующие пятилетки)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материальная помощь одиноким родителям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материальная помощь многодетным семьям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материальная помощь семье, в которой воспитываются дети-инвалиды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предоставление беспроцентной ссуды на лечение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возмещение затрат на обучения работников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единовременная выплата в случае смерти близких родственников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rPr/>
            </w:pPr>
            <w:r>
              <w:rPr/>
              <w:t>компенсация расходов на погребение умершего работника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rPr/>
            </w:pPr>
            <w:r>
              <w:rPr/>
              <w:t>компенсация расходов по проезду к месту отпуска и находящимся на его иждивении детям в возрасте до 18 лет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rPr/>
            </w:pPr>
            <w:r>
              <w:rPr/>
              <w:t>материальная помощь при усыновлении ребенка, сверх пособия, установленного законодательством Российской Федерации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rPr/>
            </w:pPr>
            <w:r>
              <w:rPr/>
              <w:t>материальная помощь при лечении работника и его детей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rPr/>
            </w:pPr>
            <w:r>
              <w:rPr/>
              <w:t>поощрение работников, дети которых окончили учебный год на «хорошо» и «отлично»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сохранение среднего заработка при предоставлении работнику 1-3 календарных дней по семейным обстоятельствам (День знаний, при  регистрации брака работника или его детей, при рождении ребенка)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наличие собственной медицинской службы в организации (медсанчасть, медкабинет, медпункт и т.п.)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оформление полиса ДМС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возврат 100% или части затрат работников на профессиональное обучение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детям работников обеспечивается обучение по целевым направлениям в высших и профессиональных учебных заведениях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оплата (или компенсация стоимости) путевок в детские оздоровительные лагеря, приобретение подарков к новогодним праздникам, билетов на мероприятия для детей работников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оплата занятий в спортивных секциях, посещение бассейна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3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оплата культурно-массовых мероприятий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наличие собственного пункта питания в организации (столовая, выделенное и оборудованное помещение для приема пищи)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обеспечение работников бесплатными обедами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3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компенсация затрат работника на мобильную связь, за стоимость бензина при использовании личного автомобиля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иные социальные гарантии работникам, в том числе членам их семей (не более 12 гарантий)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>
                <w:b/>
              </w:rPr>
            </w:pPr>
            <w:r>
              <w:rPr>
                <w:b/>
              </w:rPr>
              <w:t>Охрана труда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8.1.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Привлечение работников (их представительных органов) к организации охраны труда: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наличие службы (специалиста) по охране труда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3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наличие комиссии по охране труда, созданной на двусторонней основе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3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наличие уполномоченных по охране труда в организации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наличие утвержденного положения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наличие отчета о деятельности комиссии по охране труда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иные формы участия работников (их представительных органов) в обеспечении безопасных условий труда (не более 4 форм)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8.2.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Наличие предупредительных мер по сокращению производственного травматизма: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3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8.3.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Проведение за счет средств работодателя медицинских осмотров работников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3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8.4.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Количество несчастных случаев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8.5.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Проведение вакцинации против гриппа и ОРВИ, диспансеризация работников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наличие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отсутствие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8.6.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Численность работников, занятых  во вредных и (или) опасных условиях труда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8.7.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Проведение специальной оценки условий труда  на рабочих местах, %: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от 90,0 до 100,0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от 80,0 до 89,9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</w:tr>
      <w:tr>
        <w:trPr/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от 70,0 до 79,9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</w:tr>
      <w:tr>
        <w:trPr/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от 60,0 до 69,9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от 50,0 до 59,9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менее 50,0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8.8.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Финансирование мероприятий по улучшению условий и охраны труда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затраты на мероприятия по улучшению условий и охраны труда, тыс. руб.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>
                <w:b/>
              </w:rPr>
            </w:pPr>
            <w:r>
              <w:rPr>
                <w:b/>
              </w:rPr>
              <w:t>Развитие трудовых ресурсов и кадрового потенциала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9.1.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Используется утвержденная методика оценки результативности деятельности работников, влияющих на размер оплаты труда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9.2.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Проведение оценки компетенции персонала (аттестации работников):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9.3.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Наличие соглашений с учреждениями профессионального образования: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нескольких соглашения с различными учреждениями профессионального образования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соглашение с одним учреждением профессионального образования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9.4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Организация  системы наставничества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</w:tr>
      <w:tr>
        <w:trPr>
          <w:trHeight w:val="301" w:hRule="atLeast"/>
        </w:trPr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надбавки за наставничество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3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проведение мероприятий по распространению передового опыта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программа адаптации вновь принятых работников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обучение вновь принятых работников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организация профессиональной карьеры работников (в том числе продвижение внутренних работников на руководящие должности)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9.5.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Формирование кадрового резерва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Установление льгот и гарантий высвобождаемым работникам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В случае реорганизации не допускают высвобождение работников, имеющих троих и более детей, ребенка-инвалида, родителей-одиночек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9.6.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Развитие корпоративной культуры: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наличие кодекса профессиональной этики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4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наличие внутреннего информационного ресурса (газета, электронное издание, интернет-сайт)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проведение конкурсов или участие в них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3</w:t>
            </w:r>
          </w:p>
        </w:tc>
      </w:tr>
      <w:tr>
        <w:trPr/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9.7.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Создание и развитие рабочих мест: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количество рабочих мест, ед.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наличие рабочих мест для трудоустройства инвалидов, ед.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количество работающих инвалидов, чел.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9.8.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>
                <w:b/>
              </w:rPr>
            </w:pPr>
            <w:r>
              <w:rPr>
                <w:b/>
              </w:rPr>
              <w:t>Использование гибких форм занятости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скользящий (гибкий) график работы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иные гибкие формы занятости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10.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>
                <w:b/>
              </w:rPr>
            </w:pPr>
            <w:r>
              <w:rPr>
                <w:b/>
              </w:rPr>
              <w:t>Мероприятия по взаимодействию с учащимися: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10.1.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организация производственной практики для учащихся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10.2.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Профессиональная ориентация: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информирование учащихся о вакансиях, предоставляемых организацией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экскурсии на предприятия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10.3.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both"/>
              <w:rPr/>
            </w:pPr>
            <w:r>
              <w:rPr/>
              <w:t>Временное трудоустройство несовершеннолетних граждан в возрасте от 14 до 18 лет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jc w:val="center"/>
              <w:rPr/>
            </w:pPr>
            <w:r>
              <w:rPr/>
              <w:t>5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организации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профкома (иного представительного органа)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М. П.     «        » ________20  г.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столбце 3 проставляются значения показателей организации, или ставится любая отметка, подтверждающая наличие того или иного критерия, в незаполненных строках ставится прочерк.</w:t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134" w:right="851" w:gutter="0" w:header="0" w:top="56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84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d0d8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085bd6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themeColor="accent1" w:val="4F81BD"/>
    </w:rPr>
  </w:style>
  <w:style w:type="paragraph" w:styleId="Heading6">
    <w:name w:val="heading 6"/>
    <w:basedOn w:val="Normal"/>
    <w:next w:val="Normal"/>
    <w:link w:val="6"/>
    <w:qFormat/>
    <w:rsid w:val="006b31fd"/>
    <w:pPr>
      <w:spacing w:before="240" w:after="60"/>
      <w:outlineLvl w:val="5"/>
    </w:pPr>
    <w:rPr>
      <w:b/>
      <w:bCs/>
      <w:sz w:val="22"/>
      <w:szCs w:val="22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BodyText2"/>
    <w:qFormat/>
    <w:rsid w:val="000d0d8c"/>
    <w:rPr>
      <w:rFonts w:ascii="Arial" w:hAnsi="Arial" w:eastAsia="Arial Unicode MS" w:cs="Arial"/>
      <w:color w:val="000000"/>
      <w:sz w:val="20"/>
      <w:szCs w:val="20"/>
      <w:lang w:eastAsia="ru-RU"/>
    </w:rPr>
  </w:style>
  <w:style w:type="character" w:styleId="6" w:customStyle="1">
    <w:name w:val="Заголовок 6 Знак"/>
    <w:basedOn w:val="DefaultParagraphFont"/>
    <w:qFormat/>
    <w:rsid w:val="006b31fd"/>
    <w:rPr>
      <w:rFonts w:ascii="Times New Roman" w:hAnsi="Times New Roman" w:eastAsia="Times New Roman" w:cs="Times New Roman"/>
      <w:b/>
      <w:bCs/>
      <w:lang w:eastAsia="ar-SA"/>
    </w:rPr>
  </w:style>
  <w:style w:type="character" w:styleId="3" w:customStyle="1">
    <w:name w:val="Заголовок 3 Знак"/>
    <w:basedOn w:val="DefaultParagraphFont"/>
    <w:uiPriority w:val="9"/>
    <w:semiHidden/>
    <w:qFormat/>
    <w:rsid w:val="00085bd6"/>
    <w:rPr>
      <w:rFonts w:ascii="Cambria" w:hAnsi="Cambria" w:eastAsia="" w:cs="" w:asciiTheme="majorHAnsi" w:cstheme="majorBidi" w:eastAsiaTheme="majorEastAsia" w:hAnsiTheme="majorHAnsi"/>
      <w:b/>
      <w:bCs/>
      <w:color w:themeColor="accent1" w:val="4F81BD"/>
      <w:sz w:val="24"/>
      <w:szCs w:val="24"/>
      <w:lang w:eastAsia="ru-RU"/>
    </w:rPr>
  </w:style>
  <w:style w:type="character" w:styleId="Style12" w:customStyle="1">
    <w:name w:val="Текст выноски Знак"/>
    <w:basedOn w:val="DefaultParagraphFont"/>
    <w:link w:val="BalloonText"/>
    <w:uiPriority w:val="99"/>
    <w:semiHidden/>
    <w:qFormat/>
    <w:rsid w:val="00861293"/>
    <w:rPr>
      <w:rFonts w:ascii="Tahoma" w:hAnsi="Tahoma" w:eastAsia="Times New Roman" w:cs="Tahoma"/>
      <w:sz w:val="16"/>
      <w:szCs w:val="16"/>
      <w:lang w:eastAsia="ru-RU"/>
    </w:rPr>
  </w:style>
  <w:style w:type="character" w:styleId="Hyperlink">
    <w:name w:val="Hyperlink"/>
    <w:rPr>
      <w:color w:val="000080"/>
      <w:u w:val="single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Noto Sans"/>
    </w:rPr>
  </w:style>
  <w:style w:type="paragraph" w:styleId="contentheader2cols" w:customStyle="1">
    <w:name w:val="contentheader2cols"/>
    <w:basedOn w:val="Normal"/>
    <w:qFormat/>
    <w:rsid w:val="000d0d8c"/>
    <w:pPr>
      <w:spacing w:before="60" w:after="0"/>
      <w:ind w:left="300"/>
    </w:pPr>
    <w:rPr>
      <w:rFonts w:eastAsia="Arial Unicode MS"/>
      <w:b/>
      <w:bCs/>
      <w:color w:val="3560A7"/>
      <w:sz w:val="26"/>
      <w:szCs w:val="26"/>
    </w:rPr>
  </w:style>
  <w:style w:type="paragraph" w:styleId="BodyText2">
    <w:name w:val="Body Text 2"/>
    <w:basedOn w:val="Normal"/>
    <w:link w:val="2"/>
    <w:qFormat/>
    <w:rsid w:val="000d0d8c"/>
    <w:pPr>
      <w:spacing w:before="75" w:after="75"/>
    </w:pPr>
    <w:rPr>
      <w:rFonts w:ascii="Arial" w:hAnsi="Arial" w:eastAsia="Arial Unicode MS" w:cs="Arial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e93301"/>
    <w:pPr>
      <w:spacing w:before="0" w:after="0"/>
      <w:ind w:left="720"/>
      <w:contextualSpacing/>
    </w:pPr>
    <w:rPr/>
  </w:style>
  <w:style w:type="paragraph" w:styleId="BalloonText">
    <w:name w:val="Balloon Text"/>
    <w:basedOn w:val="Normal"/>
    <w:link w:val="Style12"/>
    <w:uiPriority w:val="99"/>
    <w:semiHidden/>
    <w:unhideWhenUsed/>
    <w:qFormat/>
    <w:rsid w:val="00861293"/>
    <w:pPr/>
    <w:rPr>
      <w:rFonts w:ascii="Tahoma" w:hAnsi="Tahoma" w:cs="Tahoma"/>
      <w:sz w:val="16"/>
      <w:szCs w:val="16"/>
    </w:rPr>
  </w:style>
  <w:style w:type="numbering" w:styleId="Style1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donland.ru/administration/word/Komissii/2009/kol_dog_09_pril1.doc" TargetMode="External"/><Relationship Id="rId3" Type="http://schemas.openxmlformats.org/officeDocument/2006/relationships/hyperlink" Target="http://donland.ru/administration/word/Komissii/2009/kol_dog_09_pril2.doc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9D3C6-897B-493A-A765-D01C13967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Application>LibreOffice/24.8.2.1$Linux_X86_64 LibreOffice_project/0f794b6e29741098670a3b95d60478a65d05ef13</Application>
  <AppVersion>15.0000</AppVersion>
  <Pages>12</Pages>
  <Words>2063</Words>
  <Characters>14507</Characters>
  <CharactersWithSpaces>16773</CharactersWithSpaces>
  <Paragraphs>384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2024-10-10T13:07:00Z</dcterms:created>
  <dc:creator>Trud</dc:creator>
  <dc:description/>
  <dc:language>ru-RU</dc:language>
  <cp:lastModifiedBy>Trud</cp:lastModifiedBy>
  <cp:lastPrinted>2024-10-21T07:58:00Z</cp:lastPrinted>
  <dcterms:modified xsi:type="dcterms:W3CDTF">2024-10-23T11:35:00Z</dcterms:modified>
  <cp:revision>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