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Охрана труда работников 2025: шпаргалка для работодателей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Охрана труда – это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 (ст. 209 ТК РФ).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16"/>
        </w:rPr>
      </w:pPr>
      <w:r>
        <w:rPr>
          <w:rFonts w:cs="Times New Roman" w:ascii="Times New Roman" w:hAnsi="Times New Roman"/>
          <w:sz w:val="16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i/>
          <w:i/>
          <w:sz w:val="24"/>
        </w:rPr>
      </w:pPr>
      <w:r>
        <w:rPr>
          <w:rFonts w:cs="Times New Roman" w:ascii="Times New Roman" w:hAnsi="Times New Roman"/>
          <w:b/>
          <w:i/>
          <w:sz w:val="24"/>
        </w:rPr>
        <w:t>Чем устанавливаются требования охраны труда работников?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Р</w:t>
      </w:r>
      <w:bookmarkStart w:id="0" w:name="_GoBack"/>
      <w:bookmarkEnd w:id="0"/>
      <w:r>
        <w:rPr>
          <w:rFonts w:cs="Times New Roman" w:ascii="Times New Roman" w:hAnsi="Times New Roman"/>
          <w:sz w:val="24"/>
        </w:rPr>
        <w:t>аботодатель обязан обеспечивать своим работникам условия труда, соответствующие требованиям охраны труда.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Требования охраны труда устанавливаются (ст. 209, 212 ТК РФ):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законодательством;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локальными нормативными актами работодателя, в том числе правилами (стандартами) организации и инструкциями по охране труда.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При установлении требований нужно ориентироваться на то, что основными принципами обеспечения безопасности труда являются (ст. 209.1 ТК РФ):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предупреждение и профилактика опасностей. То есть работодатель постоянно должен проводить мероприятия по улучшению условий труда, включая ликвидацию или снижение уровней профессиональных рисков или недопущение повышения этих уровней;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минимизация повреждения здоровья работников. Это означает, что работодатель должен предусмотреть меры, обеспечивающие постоянную готовность к локализации (минимизации) и ликвидации последствий реализации профессиональных рисков.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i/>
          <w:i/>
          <w:sz w:val="24"/>
        </w:rPr>
      </w:pPr>
      <w:r>
        <w:rPr>
          <w:rFonts w:cs="Times New Roman" w:ascii="Times New Roman" w:hAnsi="Times New Roman"/>
          <w:b/>
          <w:i/>
          <w:sz w:val="24"/>
        </w:rPr>
        <w:t>Основные требования охраны труда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Работодатель должен обеспечивать следующие требования в сфере охраны труда, установленные разными положения Трудового кодекса: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обеспечить безопасность работников при эксплуатации зданий, сооружений, оборудования, при осуществлении технологических процессов и эксплуатации применяемых в производстве инструментов, сырья и материалов;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обеспечить соответствие каждого рабочего места государственным нормативным требованиям охраны труда;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соблюдать режим труда и отдыха работников. Он устанавливается ПВТР или трудовым договором (ст. 100 ТК РФ);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соблюдать ограничения на привлечение отдельных категорий работников к выполнению работ с вредными и (или) опасными условиями труда;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приобретать за свой счет и выдавать работникам СИЗ и смывающие средства, прошедшие подтверждение соответствия в установленном порядке, если работники трудятся во вредных и (или) опасных условиях труда, а также на работах, выполняемых в особых температурных условиях или связанных с загрязнением. СИЗ это спецодежда, спецобувь, средства защиты от падения с высоты и т.п. (ст. 221 ТК РФ);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иметь средства коллективной защиты;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оказывать первую помощь пострадавшим;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при возникновении угрозы жизни и здоровью работников приостанавливать производство работ, эксплуатацию оборудования, зданий или сооружений до ликвидации угроз;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расследовать и учитывать несчастные случаи на производстве и профзаболевания;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вести учет обстоятельств, приведших к микроповреждениям (микротравмам). При этом надо руководствоваться Рекомендациями по учету микроповреждений (микротравм) работников, утв. Приказом Минтруда РФ от 15.09.2021 № 632н.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i/>
          <w:i/>
          <w:sz w:val="24"/>
        </w:rPr>
      </w:pPr>
      <w:r>
        <w:rPr>
          <w:rFonts w:cs="Times New Roman" w:ascii="Times New Roman" w:hAnsi="Times New Roman"/>
          <w:b/>
          <w:i/>
          <w:sz w:val="24"/>
        </w:rPr>
        <w:t>Инструкция или Положение по охране труда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Работодатели обязаны организовать систему управления охраной труда или СУОТ (ст. 217 ТК РФ). Для этого разрабатывается и утверждается локальный нормативный акт, например, Положение об охране труда или Положение о СУОТ или Инструкция по охране труда. При разработке можно ориентироваться на Примерное положение о системе управления охраной труда, утв. Приказом Минтруда РФ от 29.10.2021 № 776н.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i/>
          <w:i/>
          <w:sz w:val="24"/>
        </w:rPr>
      </w:pPr>
      <w:r>
        <w:rPr>
          <w:rFonts w:cs="Times New Roman" w:ascii="Times New Roman" w:hAnsi="Times New Roman"/>
          <w:b/>
          <w:i/>
          <w:sz w:val="24"/>
        </w:rPr>
        <w:t>Мероприятия по улучшению охраны труда 2025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Мероприятия по улучшению условий и охраны труда нужно реализовывать ежегодно (ст. 225 ТК РФ).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Существует Примерный перечень ежегодно реализуемых работодателем мероприятий по улучшению условий и охраны труда (Приложение к Приказу Минтруда РФ от 29.10.2021 № 771н). Конкретный перечень мероприятий по улучшению условий и охраны труда и снижению уровней профессиональных рисков определяется работодателем исходя из специфики его деятельности.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i/>
          <w:i/>
          <w:sz w:val="24"/>
        </w:rPr>
      </w:pPr>
      <w:r>
        <w:rPr>
          <w:rFonts w:cs="Times New Roman" w:ascii="Times New Roman" w:hAnsi="Times New Roman"/>
          <w:b/>
          <w:i/>
          <w:sz w:val="24"/>
        </w:rPr>
        <w:t>Что такое управление профессиональными рисками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Управление профессиональными рисками – это комплекс мероприятий, направленных на: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выявление опасностей. Это можно делать самостоятельно или с привлечением независимой организации нужной компетенции (п. 24 Примерного положения, утв. Приказом Минтруда РФ от 29.10.2021 № 776н). Рекомендации по классификации, обнаружению, распознаванию и описанию опасностей утверждены Приказом Минтруда РФ от 31.01.2022 № 36 (ст. 218 ТК РФ);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оценку уровня профессионального риска;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регулярный анализ опасностей;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снижение и недопущение повышения уровней профессионального риска;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контроль и пересмотр выявленных рисков.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Все эти мероприятия должны быть прописаны в локальном нормативном акте, например в отдельном разделе Положения о СУОТ. При разработке мер управления рисками можно ориентироваться на пп. 89 – 93 Рекомендаций по выбору методов оценки уровней профессиональных рисков и по снижению уровней таких рисков, утв. Приказом Минтруда РФ от 28.12.2021 № 926.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16"/>
        </w:rPr>
      </w:pPr>
      <w:r>
        <w:rPr>
          <w:rFonts w:cs="Times New Roman" w:ascii="Times New Roman" w:hAnsi="Times New Roman"/>
          <w:sz w:val="16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i/>
          <w:i/>
          <w:sz w:val="24"/>
        </w:rPr>
      </w:pPr>
      <w:r>
        <w:rPr>
          <w:rFonts w:cs="Times New Roman" w:ascii="Times New Roman" w:hAnsi="Times New Roman"/>
          <w:b/>
          <w:i/>
          <w:sz w:val="24"/>
        </w:rPr>
        <w:t>Обучение работников в области охраны труда: инструктажи и                           проверка знаний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Работодатель также обязан организовать обучение по охране труда, в частности, обучение безопасным методам и приемам выполнения работ, а также обязан проводить инструктажи по охране труда и проверку знания требований охраны труда. Это касается абсолютно всех работников, а не только производственного персонала (ст. 219 ТК РФ).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Ориентироваться при этом надо на Правила обучения по охране труда и проверки знаний требований охраны труда, утв. Постановлением Правительства РФ от 24.12.2021            № 2464.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16"/>
        </w:rPr>
      </w:pPr>
      <w:r>
        <w:rPr>
          <w:rFonts w:cs="Times New Roman" w:ascii="Times New Roman" w:hAnsi="Times New Roman"/>
          <w:sz w:val="16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i/>
          <w:i/>
          <w:sz w:val="24"/>
        </w:rPr>
      </w:pPr>
      <w:r>
        <w:rPr>
          <w:rFonts w:cs="Times New Roman" w:ascii="Times New Roman" w:hAnsi="Times New Roman"/>
          <w:b/>
          <w:i/>
          <w:sz w:val="24"/>
        </w:rPr>
        <w:t>Финансирование мероприятий по охране труда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В общем случае мероприятия по охране труда работодатели финансируют самостоятельно. Причем в Трудовом кодексе прописаны нормативы такого финансирования – не менее 0,2% суммы затрат на производство продукции (работ, услуг) (ст. 225 ТК РФ). Перекладывать расходы на финансирование мероприятий по улучшению условий и охраны труда на плечи работников недопустимо.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Вместе с тем, предусмотрена процедура последующего возмещения произведенных работодателем расходов на определенные цели за счет средств Социального фонда России.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установлены Приказом Минтруда РФ от 11.07.2024 N 347н.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В соответствии с вышеуказанным приказом: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расходы по охране труда финансируются за счет суммы страховых взносов на травматизм, начисленных за текущий год;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установлены ограничения по финансированию за счет взносов (в общем случае не более 20 – 30% суммы взносов за прошлый календарный год);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за счет взносов финансируются лишь определенные мероприятия (проведение спецоценки условий труда, обучение по охране труда, приобретение определенных СИЗ, проведение обязательных периодических медосмотров работников и т.д.);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 для получения возмещения из СФР должны выполняться определенные условия и необходима подача определенных документов в установленные сроки.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i/>
          <w:i/>
          <w:sz w:val="24"/>
        </w:rPr>
      </w:pPr>
      <w:r>
        <w:rPr>
          <w:rFonts w:cs="Times New Roman" w:ascii="Times New Roman" w:hAnsi="Times New Roman"/>
          <w:b/>
          <w:i/>
          <w:sz w:val="24"/>
        </w:rPr>
        <w:t>Ответственность за невыполнение требований охраны труда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Ответственность за нарушение государственных нормативных требований охраны труда, содержащихся в законах и иных НПА, предусмотрена ч.1 ст. 5.27.1 КоАП РФ. В общем случае за нарушение требований грозит: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организации – штраф от 50 000 до 80 000 руб.;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предпринимателю – штраф от 2 000 до 5 000 руб.;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должностному лицу организации – штраф в размере от 2 000 до 5 000 руб.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Кроме того, есть отдельные штрафы за нарушение специальных требований, к примеру, за нарушение работодателем порядка проведения специальной оценки условий труда на рабочем месте или за ее непроведение грозит (ч. 2 ст. 5.27.1 КоАП РФ):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организации – штраф от 60 000 до 80 000 руб.;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предпринимателю – штраф от 5 000 до 10 000 руб.;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должностному лицу организации – штраф в размере от 5 000 до 10 000 руб.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Необеспечение работника СИЗ обернется (ч. 4 ст. 5.27.1 КоАП РФ):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для организации – штрафом от 130 000 до 150 000 руб.;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для предпринимателя – штрафом от 20 000 до 30 000 руб.;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для должностного лица организации – штрафом в размере от 20 000 до 30 000 руб.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Соблюдение государственных нормативных требований охраны труда проверяет государственная инспекция труда (ст. 216.1 ТК РФ).</w:t>
      </w:r>
    </w:p>
    <w:p>
      <w:pPr>
        <w:pStyle w:val="Normal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sectPr>
      <w:type w:val="nextPage"/>
      <w:pgSz w:w="11906" w:h="16838"/>
      <w:pgMar w:left="1701" w:right="851" w:gutter="0" w:header="0" w:top="284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qFormat/>
    <w:rsid w:val="000c1813"/>
    <w:pPr>
      <w:spacing w:before="0" w:after="200"/>
      <w:ind w:left="720"/>
      <w:contextualSpacing/>
    </w:pPr>
    <w:rPr/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LibreOffice/24.8.3.2$Linux_X86_64 LibreOffice_project/48a6bac9e7e268aeb4c3483fcf825c94556d9f92</Application>
  <AppVersion>15.0000</AppVersion>
  <Pages>3</Pages>
  <Words>1073</Words>
  <Characters>7113</Characters>
  <CharactersWithSpaces>8170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2025-08-13T08:30:00Z</dcterms:created>
  <dc:creator>3</dc:creator>
  <dc:description/>
  <dc:language>ru-RU</dc:language>
  <cp:lastModifiedBy/>
  <dcterms:modified xsi:type="dcterms:W3CDTF">2025-08-14T12:33:38Z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