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widowControl/>
        <w:tabs>
          <w:tab w:val="clear" w:pos="4153"/>
          <w:tab w:val="clear" w:pos="8306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7140" w:leader="none"/>
          <w:tab w:val="left" w:pos="7950" w:leader="none"/>
        </w:tabs>
        <w:jc w:val="both"/>
        <w:rPr>
          <w:b/>
          <w:sz w:val="32"/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2994660</wp:posOffset>
            </wp:positionH>
            <wp:positionV relativeFrom="paragraph">
              <wp:posOffset>-34925</wp:posOffset>
            </wp:positionV>
            <wp:extent cx="657225" cy="819150"/>
            <wp:effectExtent l="0" t="0" r="0" b="0"/>
            <wp:wrapNone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 xml:space="preserve">   </w:t>
      </w:r>
      <w:r>
        <w:rPr/>
        <w:tab/>
        <w:tab/>
        <w:tab/>
      </w:r>
    </w:p>
    <w:p>
      <w:pPr>
        <w:pStyle w:val="Header"/>
        <w:widowControl/>
        <w:tabs>
          <w:tab w:val="clear" w:pos="4153"/>
          <w:tab w:val="clear" w:pos="8306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7140" w:leader="none"/>
          <w:tab w:val="left" w:pos="7950" w:leader="none"/>
        </w:tabs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           </w:t>
      </w:r>
    </w:p>
    <w:p>
      <w:pPr>
        <w:pStyle w:val="Header"/>
        <w:widowControl/>
        <w:tabs>
          <w:tab w:val="clear" w:pos="4153"/>
          <w:tab w:val="clear" w:pos="8306"/>
          <w:tab w:val="left" w:pos="708" w:leader="none"/>
          <w:tab w:val="left" w:pos="1416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</w:tabs>
        <w:rPr>
          <w:b/>
          <w:sz w:val="32"/>
          <w:szCs w:val="32"/>
        </w:rPr>
      </w:pPr>
      <w:r>
        <w:rPr>
          <w:sz w:val="32"/>
          <w:szCs w:val="32"/>
        </w:rPr>
        <w:t xml:space="preserve">             </w:t>
      </w:r>
      <w:r>
        <w:rPr>
          <w:sz w:val="32"/>
          <w:szCs w:val="32"/>
        </w:rPr>
        <w:tab/>
        <w:tab/>
        <w:tab/>
        <w:tab/>
        <w:tab/>
        <w:tab/>
        <w:tab/>
        <w:t xml:space="preserve">   </w:t>
      </w:r>
      <w:r>
        <w:rPr>
          <w:b/>
          <w:sz w:val="32"/>
          <w:szCs w:val="32"/>
        </w:rPr>
        <w:t xml:space="preserve">   </w:t>
      </w:r>
    </w:p>
    <w:p>
      <w:pPr>
        <w:pStyle w:val="Header"/>
        <w:widowControl/>
        <w:tabs>
          <w:tab w:val="clear" w:pos="4153"/>
          <w:tab w:val="clear" w:pos="8306"/>
          <w:tab w:val="left" w:pos="6750" w:leader="none"/>
          <w:tab w:val="left" w:pos="8175" w:leader="none"/>
        </w:tabs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 xml:space="preserve">                        </w:t>
      </w:r>
    </w:p>
    <w:p>
      <w:pPr>
        <w:pStyle w:val="1"/>
        <w:widowControl/>
        <w:tabs>
          <w:tab w:val="clear" w:pos="708"/>
          <w:tab w:val="left" w:pos="1410" w:leader="none"/>
          <w:tab w:val="center" w:pos="4628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ПО УПРАВЛЕНИЮ ИМУЩЕСТВОМ</w:t>
      </w:r>
    </w:p>
    <w:p>
      <w:pPr>
        <w:pStyle w:val="1"/>
        <w:widowControl/>
        <w:tabs>
          <w:tab w:val="clear" w:pos="708"/>
          <w:tab w:val="left" w:pos="1410" w:leader="none"/>
          <w:tab w:val="center" w:pos="4628" w:leader="none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ГОРОДА НОВОШАХТИНСКА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2"/>
        <w:tabs>
          <w:tab w:val="clear" w:pos="708"/>
          <w:tab w:val="center" w:pos="4628" w:leader="none"/>
          <w:tab w:val="left" w:pos="6315" w:leader="none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РАСПОРЯЖЕНИЕ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«21» августа 2025 г.                         №  939                                г. Новошахтинск</w:t>
      </w:r>
    </w:p>
    <w:p>
      <w:pPr>
        <w:pStyle w:val="Normal"/>
        <w:tabs>
          <w:tab w:val="clear" w:pos="708"/>
          <w:tab w:val="left" w:pos="4395" w:leader="none"/>
        </w:tabs>
        <w:ind w:right="-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789" w:leader="none"/>
        </w:tabs>
        <w:suppressAutoHyphens w:val="true"/>
        <w:spacing w:lineRule="atLeast" w:line="19"/>
        <w:ind w:left="709" w:right="706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 внесении изменений в распоряжение Комитета по управлению имуществом Администрации города Новошахтинска от 18.04.2013 № 333 «Об образовании комиссии» </w:t>
      </w:r>
    </w:p>
    <w:p>
      <w:pPr>
        <w:pStyle w:val="Normal"/>
        <w:tabs>
          <w:tab w:val="clear" w:pos="708"/>
          <w:tab w:val="left" w:pos="4395" w:leader="none"/>
        </w:tabs>
        <w:ind w:right="-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395" w:leader="none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Земельным кодексом Российской Федерации, Федеральным законом от 26.07.2006  № 135 «О защите конкуренции», порядком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них, утвержденного решением Новошахтинской городской Думой от 30.05.2024 № 71</w:t>
      </w:r>
    </w:p>
    <w:p>
      <w:pPr>
        <w:pStyle w:val="Normal"/>
        <w:tabs>
          <w:tab w:val="clear" w:pos="708"/>
          <w:tab w:val="left" w:pos="4395" w:leader="none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Внести в приложение № 1 к распоряжению Комитета по управлению имуществом Администрации города от 18.04.2013 № 333 «СОСТАВ аукционной комиссии по проведению аукционов по предоставлению в собственность и по продаже права на заключение договоров аренды земельных участков, государственная собственность на которые не разграничены, расположенных на территории города Новошахтинска, а также находящихся в муниципальной собственности муниципального образования «Город Новошахтинск» следующие изменения: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1.1. исключить из состава аукционной комиссии по проведению аукционов по предоставлению в собственность и по продаже права на заключение договоров аренды земельных участков, государственная собственность на которые не разграничены, расположенных на территории города Новошахтинска, а также находящихся в муниципальной собственности муниципального образования «Город Новошахтинск (далее - комиссия)  Сурнова Владимира Сергеевича. 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1.2. включить в состав комиссии Щеглову Викторию Викторовну- ведущего  специалиста отдела правовой регистрации и приватизации Комитета по управлению имуществом Администрации города.</w:t>
      </w:r>
    </w:p>
    <w:p>
      <w:pPr>
        <w:pStyle w:val="Normal"/>
        <w:suppressAutoHyphens w:val="tru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2. Настоящее распоряжение вступает в силу с момента его подписания подлежит размещению на официальном сайте Администрации города Новошахтинска в сети Интернет.</w:t>
      </w:r>
    </w:p>
    <w:p>
      <w:pPr>
        <w:pStyle w:val="Normal"/>
        <w:suppressAutoHyphens w:val="tru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3. Контроль за исполнением настоящего распоряжения оставляю за собой.</w:t>
      </w:r>
    </w:p>
    <w:p>
      <w:pPr>
        <w:pStyle w:val="Normal"/>
        <w:suppressAutoHyphens w:val="tru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suppressAutoHyphens w:val="tru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</w:t>
      </w:r>
      <w:bookmarkStart w:id="0" w:name="_GoBack"/>
      <w:bookmarkEnd w:id="0"/>
    </w:p>
    <w:p>
      <w:pPr>
        <w:pStyle w:val="22"/>
        <w:tabs>
          <w:tab w:val="clear" w:pos="708"/>
          <w:tab w:val="left" w:pos="1985" w:leader="none"/>
        </w:tabs>
        <w:ind w:hanging="0" w:left="0"/>
        <w:jc w:val="left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sz w:val="28"/>
          <w:szCs w:val="22"/>
        </w:rPr>
        <w:t>Председатель</w:t>
      </w:r>
    </w:p>
    <w:p>
      <w:pPr>
        <w:pStyle w:val="22"/>
        <w:tabs>
          <w:tab w:val="clear" w:pos="708"/>
          <w:tab w:val="left" w:pos="1985" w:leader="none"/>
          <w:tab w:val="left" w:pos="7485" w:leader="none"/>
        </w:tabs>
        <w:ind w:hanging="0" w:left="0"/>
        <w:jc w:val="left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sz w:val="28"/>
          <w:szCs w:val="22"/>
        </w:rPr>
        <w:t>КУИ Администрации города                                                         Т.Г. Авраменко</w:t>
      </w:r>
    </w:p>
    <w:p>
      <w:pPr>
        <w:pStyle w:val="22"/>
        <w:tabs>
          <w:tab w:val="clear" w:pos="708"/>
          <w:tab w:val="left" w:pos="1985" w:leader="none"/>
          <w:tab w:val="left" w:pos="7485" w:leader="none"/>
        </w:tabs>
        <w:ind w:hanging="0" w:left="0"/>
        <w:jc w:val="left"/>
        <w:rPr>
          <w:rFonts w:eastAsia="" w:eastAsiaTheme="minorEastAsia"/>
          <w:sz w:val="32"/>
        </w:rPr>
      </w:pPr>
      <w:r>
        <w:rPr>
          <w:rFonts w:eastAsia="" w:eastAsiaTheme="minorEastAsia"/>
          <w:sz w:val="32"/>
        </w:rPr>
      </w:r>
    </w:p>
    <w:p>
      <w:pPr>
        <w:pStyle w:val="22"/>
        <w:ind w:hanging="0" w:lef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0" w:top="5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59b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2">
    <w:name w:val="heading 2"/>
    <w:basedOn w:val="Normal"/>
    <w:next w:val="Normal"/>
    <w:link w:val="2"/>
    <w:qFormat/>
    <w:rsid w:val="00f959b8"/>
    <w:pPr>
      <w:keepNext w:val="true"/>
      <w:widowControl w:val="false"/>
      <w:overflowPunct w:val="true"/>
      <w:textAlignment w:val="baseline"/>
      <w:outlineLvl w:val="1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f959b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qFormat/>
    <w:rsid w:val="00f959b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Основной текст 3 Знак"/>
    <w:basedOn w:val="DefaultParagraphFont"/>
    <w:link w:val="BodyText3"/>
    <w:qFormat/>
    <w:rsid w:val="00f959b8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f959b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dc5a2f"/>
    <w:rPr>
      <w:i/>
      <w:iCs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rsid w:val="00f959b8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1" w:customStyle="1">
    <w:name w:val="заголовок 1"/>
    <w:basedOn w:val="Normal"/>
    <w:next w:val="Normal"/>
    <w:qFormat/>
    <w:rsid w:val="00f959b8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BodyText3">
    <w:name w:val="Body Text 3"/>
    <w:basedOn w:val="Normal"/>
    <w:link w:val="3"/>
    <w:qFormat/>
    <w:rsid w:val="00f959b8"/>
    <w:pPr>
      <w:overflowPunct w:val="true"/>
      <w:ind w:right="185"/>
      <w:textAlignment w:val="baseline"/>
    </w:pPr>
    <w:rPr>
      <w:szCs w:val="20"/>
    </w:rPr>
  </w:style>
  <w:style w:type="paragraph" w:styleId="21" w:customStyle="1">
    <w:name w:val="Основной текст с отступом 21"/>
    <w:basedOn w:val="Normal"/>
    <w:qFormat/>
    <w:rsid w:val="00f959b8"/>
    <w:pPr>
      <w:overflowPunct w:val="true"/>
      <w:ind w:firstLine="2269" w:left="-142"/>
      <w:jc w:val="center"/>
      <w:textAlignment w:val="baseline"/>
    </w:pPr>
    <w:rPr>
      <w:rFonts w:ascii="Arial" w:hAnsi="Arial"/>
      <w:szCs w:val="20"/>
    </w:rPr>
  </w:style>
  <w:style w:type="paragraph" w:styleId="Footer">
    <w:name w:val="footer"/>
    <w:basedOn w:val="Normal"/>
    <w:link w:val="Style14"/>
    <w:uiPriority w:val="99"/>
    <w:semiHidden/>
    <w:unhideWhenUsed/>
    <w:rsid w:val="00f959b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с отступом 22"/>
    <w:basedOn w:val="Normal"/>
    <w:qFormat/>
    <w:rsid w:val="00031fbc"/>
    <w:pPr>
      <w:overflowPunct w:val="true"/>
      <w:ind w:firstLine="2269" w:left="-142"/>
      <w:jc w:val="center"/>
      <w:textAlignment w:val="baseline"/>
    </w:pPr>
    <w:rPr>
      <w:rFonts w:ascii="Arial" w:hAnsi="Arial"/>
      <w:szCs w:val="20"/>
    </w:rPr>
  </w:style>
  <w:style w:type="paragraph" w:styleId="24" w:customStyle="1">
    <w:name w:val="Основной текст с отступом 24"/>
    <w:basedOn w:val="Normal"/>
    <w:qFormat/>
    <w:rsid w:val="00f525eb"/>
    <w:pPr>
      <w:overflowPunct w:val="true"/>
      <w:ind w:firstLine="2269" w:left="-142"/>
      <w:jc w:val="center"/>
      <w:textAlignment w:val="baseline"/>
    </w:pPr>
    <w:rPr>
      <w:rFonts w:ascii="Arial" w:hAnsi="Arial"/>
      <w:szCs w:val="20"/>
    </w:rPr>
  </w:style>
  <w:style w:type="paragraph" w:styleId="NoSpacing">
    <w:name w:val="No Spacing"/>
    <w:uiPriority w:val="1"/>
    <w:qFormat/>
    <w:rsid w:val="00e92333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13998"/>
    <w:pPr>
      <w:spacing w:before="0" w:after="0"/>
      <w:ind w:left="720"/>
      <w:contextualSpacing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31380-D901-4EF1-9367-2742CF16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2</Pages>
  <Words>255</Words>
  <Characters>1840</Characters>
  <CharactersWithSpaces>2278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2025-08-25T12:18:00Z</dcterms:created>
  <dc:creator>ELENA</dc:creator>
  <dc:description/>
  <dc:language>ru-RU</dc:language>
  <cp:lastModifiedBy>Пользователь</cp:lastModifiedBy>
  <cp:lastPrinted>2025-08-25T12:13:00Z</cp:lastPrinted>
  <dcterms:modified xsi:type="dcterms:W3CDTF">2025-08-25T12:18:00Z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