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Times New Roman" w:hAnsi="Times New Roman" w:cs="Times New Roman"/>
          <w:b/>
          <w:sz w:val="24"/>
          <w:szCs w:val="24"/>
          <w:u w:val="single"/>
        </w:rPr>
      </w:pPr>
      <w:r>
        <w:rPr>
          <w:rFonts w:cs="Times New Roman" w:ascii="Times New Roman" w:hAnsi="Times New Roman"/>
          <w:b/>
          <w:sz w:val="24"/>
          <w:szCs w:val="24"/>
          <w:u w:val="single"/>
        </w:rPr>
        <w:t>РЕЕСТР СВОБОДНЫХ, НЕИСПОЛЬЗУЕМЫХ ЗЕМЕЛЬНЫХУЧАСТКОВ</w:t>
      </w:r>
    </w:p>
    <w:p>
      <w:pPr>
        <w:pStyle w:val="Normal"/>
        <w:rPr>
          <w:rFonts w:ascii="Times New Roman" w:hAnsi="Times New Roman" w:cs="Times New Roman"/>
          <w:sz w:val="24"/>
          <w:szCs w:val="24"/>
        </w:rPr>
      </w:pPr>
      <w:r>
        <w:rPr>
          <w:rFonts w:cs="Times New Roman" w:ascii="Times New Roman" w:hAnsi="Times New Roman"/>
          <w:sz w:val="28"/>
          <w:szCs w:val="28"/>
        </w:rPr>
        <w:t>на  01.01.2024 г</w:t>
      </w:r>
      <w:r>
        <w:rPr>
          <w:rFonts w:cs="Times New Roman" w:ascii="Times New Roman" w:hAnsi="Times New Roman"/>
          <w:sz w:val="24"/>
          <w:szCs w:val="24"/>
        </w:rPr>
        <w:t>.</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Реестр свободных, неиспользуемых земельных участков на территории муниципального образования «Город Новошахтинск» по состоянию на 01.01.2024 года.</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Предоставление данных земельных участков будет производиться посредством публикации, проведения аукционов. Подробная информация о процедурах предоставления земельных участков публикуется и размещается на сайтах в извещениях о предоставлении земельных участков при проведении аукционов.</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Граждане, юридические лица, заинтересованные в приобретении земельных участков под жилищное и иное строительство, могут обращаться за информацией по вопросу предоставления земельных участков по адресу: Ростовская обл., г. Новошахтинск, ул. Харьковская, 133, каб.4, Комитет по управлению имуществом Администрации города, в приемные дни: понедельник – с 9-30 час. до 17-00 час., перерыв с 13-00 до 13-45 час., четверг – с 9-30 час до 13-00 час.</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bl>
      <w:tblPr>
        <w:tblStyle w:val="a3"/>
        <w:tblW w:w="9812"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675"/>
        <w:gridCol w:w="5232"/>
        <w:gridCol w:w="3905"/>
      </w:tblGrid>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 xml:space="preserve">№ </w:t>
            </w:r>
            <w:r>
              <w:rPr>
                <w:rFonts w:eastAsia="" w:cs="Times New Roman" w:ascii="Times New Roman" w:hAnsi="Times New Roman"/>
                <w:kern w:val="0"/>
                <w:sz w:val="24"/>
                <w:szCs w:val="24"/>
                <w:lang w:val="ru-RU" w:eastAsia="ru-RU" w:bidi="ar-SA"/>
              </w:rPr>
              <w:t>п/п</w:t>
            </w:r>
          </w:p>
        </w:tc>
        <w:tc>
          <w:tcPr>
            <w:tcW w:w="5232" w:type="dxa"/>
            <w:tcBorders/>
          </w:tcPr>
          <w:p>
            <w:pPr>
              <w:pStyle w:val="Normal"/>
              <w:widowControl/>
              <w:spacing w:lineRule="auto" w:line="240" w:before="0" w:after="0"/>
              <w:jc w:val="left"/>
              <w:rPr>
                <w:rFonts w:ascii="Times New Roman" w:hAnsi="Times New Roman" w:cs="Times New Roman"/>
                <w:b/>
                <w:sz w:val="24"/>
                <w:szCs w:val="24"/>
              </w:rPr>
            </w:pPr>
            <w:r>
              <w:rPr>
                <w:rFonts w:eastAsia="" w:cs="Times New Roman" w:ascii="Times New Roman" w:hAnsi="Times New Roman"/>
                <w:b/>
                <w:kern w:val="0"/>
                <w:sz w:val="24"/>
                <w:szCs w:val="24"/>
                <w:lang w:val="ru-RU" w:eastAsia="ru-RU" w:bidi="ar-SA"/>
              </w:rPr>
              <w:t>Информация о свободных земельных участках</w:t>
            </w:r>
          </w:p>
        </w:tc>
        <w:tc>
          <w:tcPr>
            <w:tcW w:w="3905" w:type="dxa"/>
            <w:tcBorders/>
          </w:tcPr>
          <w:p>
            <w:pPr>
              <w:pStyle w:val="Normal"/>
              <w:widowControl/>
              <w:spacing w:lineRule="auto" w:line="240" w:before="0" w:after="0"/>
              <w:jc w:val="left"/>
              <w:rPr>
                <w:rFonts w:ascii="Times New Roman" w:hAnsi="Times New Roman" w:cs="Times New Roman"/>
                <w:b/>
                <w:sz w:val="24"/>
                <w:szCs w:val="24"/>
              </w:rPr>
            </w:pPr>
            <w:r>
              <w:rPr>
                <w:rFonts w:eastAsia="" w:cs="Times New Roman" w:ascii="Times New Roman" w:hAnsi="Times New Roman"/>
                <w:b/>
                <w:kern w:val="0"/>
                <w:sz w:val="24"/>
                <w:szCs w:val="24"/>
                <w:lang w:val="ru-RU" w:eastAsia="ru-RU" w:bidi="ar-SA"/>
              </w:rPr>
              <w:t>Вид права, на котором предоставляются земельные участки, вовлеченные в оборот.</w:t>
            </w:r>
          </w:p>
          <w:p>
            <w:pPr>
              <w:pStyle w:val="Normal"/>
              <w:widowControl/>
              <w:spacing w:lineRule="auto" w:line="240" w:before="0" w:after="0"/>
              <w:jc w:val="left"/>
              <w:rPr>
                <w:rFonts w:ascii="Times New Roman" w:hAnsi="Times New Roman" w:cs="Times New Roman"/>
                <w:b/>
                <w:sz w:val="24"/>
                <w:szCs w:val="24"/>
              </w:rPr>
            </w:pPr>
            <w:r>
              <w:rPr>
                <w:rFonts w:eastAsia="" w:cs="Times New Roman" w:ascii="Times New Roman" w:hAnsi="Times New Roman"/>
                <w:b/>
                <w:kern w:val="0"/>
                <w:sz w:val="24"/>
                <w:szCs w:val="24"/>
                <w:lang w:val="ru-RU" w:eastAsia="ru-RU" w:bidi="ar-SA"/>
              </w:rPr>
              <w:t>Способ предоставления.</w:t>
            </w:r>
          </w:p>
          <w:p>
            <w:pPr>
              <w:pStyle w:val="Normal"/>
              <w:widowControl/>
              <w:spacing w:lineRule="auto" w:line="240" w:before="0" w:after="0"/>
              <w:jc w:val="left"/>
              <w:rPr>
                <w:rFonts w:ascii="Times New Roman" w:hAnsi="Times New Roman" w:cs="Times New Roman"/>
                <w:b/>
                <w:sz w:val="24"/>
                <w:szCs w:val="24"/>
              </w:rPr>
            </w:pPr>
            <w:r>
              <w:rPr>
                <w:rFonts w:eastAsia="" w:cs="Times New Roman" w:ascii="Times New Roman" w:hAnsi="Times New Roman"/>
                <w:b/>
                <w:kern w:val="0"/>
                <w:sz w:val="24"/>
                <w:szCs w:val="24"/>
                <w:lang w:val="ru-RU" w:eastAsia="ru-RU" w:bidi="ar-SA"/>
              </w:rPr>
              <w:t>Предложения по использованию земельных участков.</w:t>
            </w:r>
          </w:p>
        </w:tc>
      </w:tr>
      <w:tr>
        <w:trPr/>
        <w:tc>
          <w:tcPr>
            <w:tcW w:w="9812" w:type="dxa"/>
            <w:gridSpan w:val="3"/>
            <w:tcBorders/>
          </w:tcPr>
          <w:p>
            <w:pPr>
              <w:pStyle w:val="ListParagraph"/>
              <w:widowControl/>
              <w:numPr>
                <w:ilvl w:val="0"/>
                <w:numId w:val="1"/>
              </w:numPr>
              <w:spacing w:lineRule="auto" w:line="240" w:before="0" w:after="0"/>
              <w:contextualSpacing/>
              <w:jc w:val="center"/>
              <w:rPr>
                <w:rFonts w:ascii="Times New Roman" w:hAnsi="Times New Roman" w:cs="Times New Roman"/>
                <w:sz w:val="24"/>
                <w:szCs w:val="24"/>
              </w:rPr>
            </w:pPr>
            <w:r>
              <w:rPr>
                <w:rFonts w:eastAsia="" w:cs="Times New Roman" w:ascii="Times New Roman" w:hAnsi="Times New Roman"/>
                <w:b/>
                <w:kern w:val="0"/>
                <w:sz w:val="24"/>
                <w:szCs w:val="24"/>
                <w:lang w:val="ru-RU" w:eastAsia="ru-RU" w:bidi="ar-SA"/>
              </w:rPr>
              <w:t>Неиспользуемые, свободные земельные участки, предназначенные для индивидуального жилищного строительства, границы которых не установлены.</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61:56:0020566:46, ориентировочной площадью 600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пер. Солнечный, 9.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61:56:0020576:41, ориентировочной площадью 820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Жуковского, 46.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3.</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с кадастровым номером 61:56:0000029:20, ориентировочной площадью 1475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Королева, 30.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4.</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с кадастровым номером 61:56:0060349:34, ориентировочной площадью 600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Демократическая, 9.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5.</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с кадастровым номером 61:56:0070105:17, ориентировочной площадью 950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Артема, 18.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6.</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61:56:0090306:20, ориентировочной площадью 759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Ясеноватая, 32.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7.</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61:56:0000669:9, ориентировочной площадью 1408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Касаткина, 18.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8.</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61:56:0000651:10, ориентировочной площадью 1500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Коненкова, 115.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9.</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Красногвардейская, 45.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10.</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ул.</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Земнухова, 42.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11.</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ул.</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Карбышева, 57.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12.</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ул.</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Электровозная, 4.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13.</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ул.</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Курская, 167.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14.</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ул.</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Бассейная, 12.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15.</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пер.</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Солнечный, 13.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16.</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пер.</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Батайский, 12.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17.</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61:56:0050317:19, ориентировочной площадью 600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1-й Тупик, 48.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9812" w:type="dxa"/>
            <w:gridSpan w:val="3"/>
            <w:tcBorders/>
          </w:tcPr>
          <w:p>
            <w:pPr>
              <w:pStyle w:val="ListParagraph"/>
              <w:widowControl/>
              <w:numPr>
                <w:ilvl w:val="0"/>
                <w:numId w:val="1"/>
              </w:numPr>
              <w:spacing w:lineRule="auto" w:line="240" w:before="0" w:after="0"/>
              <w:contextualSpacing/>
              <w:jc w:val="center"/>
              <w:rPr>
                <w:rFonts w:ascii="Times New Roman" w:hAnsi="Times New Roman" w:cs="Times New Roman"/>
                <w:sz w:val="24"/>
                <w:szCs w:val="24"/>
              </w:rPr>
            </w:pPr>
            <w:r>
              <w:rPr>
                <w:rFonts w:eastAsia="" w:cs="Times New Roman" w:ascii="Times New Roman" w:hAnsi="Times New Roman"/>
                <w:b/>
                <w:kern w:val="0"/>
                <w:sz w:val="24"/>
                <w:szCs w:val="24"/>
                <w:lang w:val="ru-RU" w:eastAsia="ru-RU" w:bidi="ar-SA"/>
              </w:rPr>
              <w:t>Неиспользуемые, свободные земельные участки, с уточненными (установленными) границами, предназначенные для размещения индивидуального жилищного строительства и многоквартирных домов среднеэтажной и многоэтажной жилой застройки.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61:56:0050311:48, площадью 1200 кв. м, границы участка не установлены в соответствии с требованиями земельного законодательства, расположен по адресу: Ростовская область, г. Новошахтинск, пер. Водный, 61-а. Разрешенное использование: земельные участки, предназначенные для размещения объекта малоэтажного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61:56:0120498:288, площадью 3015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Славы, 30-б. Разрешенное использование: земельный участок, предназначенный для размещения объектов малоэтажного жилищного строительства, с целевым использованием под строительство многоквартирного жилого дома.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3.</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61:56:0070095:227, площадью 869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Дальневосточная, 30-а.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4.</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61:56:0040375:284, площадью 6337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Чиха, 24А. Разрешенное использование: Малоэтажная многоквартирная жилая застройка.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5.</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61:56:0010619:305, площадью 1190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Целинная, 19.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6.</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с кадастровым номером 61:56:0070096:459, площадью 1200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Рябиновая, 25.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Без торгов, через аукционные торги.</w:t>
            </w:r>
          </w:p>
        </w:tc>
      </w:tr>
      <w:tr>
        <w:trPr/>
        <w:tc>
          <w:tcPr>
            <w:tcW w:w="9812" w:type="dxa"/>
            <w:gridSpan w:val="3"/>
            <w:tcBorders/>
          </w:tcPr>
          <w:p>
            <w:pPr>
              <w:pStyle w:val="ListParagraph"/>
              <w:widowControl/>
              <w:numPr>
                <w:ilvl w:val="0"/>
                <w:numId w:val="1"/>
              </w:numPr>
              <w:spacing w:lineRule="auto" w:line="240" w:before="0" w:after="0"/>
              <w:contextualSpacing/>
              <w:jc w:val="center"/>
              <w:rPr>
                <w:rFonts w:ascii="Times New Roman" w:hAnsi="Times New Roman" w:cs="Times New Roman"/>
                <w:b/>
                <w:sz w:val="24"/>
                <w:szCs w:val="24"/>
              </w:rPr>
            </w:pPr>
            <w:r>
              <w:rPr>
                <w:rFonts w:eastAsia="" w:cs="Times New Roman" w:ascii="Times New Roman" w:hAnsi="Times New Roman"/>
                <w:b/>
                <w:kern w:val="0"/>
                <w:sz w:val="24"/>
                <w:szCs w:val="24"/>
                <w:lang w:val="ru-RU" w:eastAsia="ru-RU" w:bidi="ar-SA"/>
              </w:rPr>
              <w:t>Неиспользуемые, свободные земельные участки, предназначенные для размещения гаражей и автостоянок, с уточненными (установленными) границами.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61:56:0010615:169, площадью 24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Коперника, 8-б, ряд 1, гараж 3. Разрешенное использование: Земельные участки, предназначенные для размещения гаражей и автостоянок.</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61:56:0120023:402, площадью 28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Кошевого, 1А, ряд 5, гараж 1-а. Разрешенное использование: Объекты гаражного назначения.</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3.</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с кадастровым номером 61:56:0100540:248, площадью 24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Харьковская, 62Б, ряд 3, гараж № 19. Разрешенное использование: Объекты гаражного назначения.</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4.</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с кадастровым номером 61:56:0100540:119, площадью 32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Харьковская, 62-б, гараж № 52. Разрешенное использование: Земельные участки, предназначенные для размещения гаражей и автостоянок.</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5.</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с кадастровым номером 61:56:0070113:605, площадью 47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Кузнецкая, 47-а, ряд 1-а, гараж № 23. Разрешенное использование: Земельные участки, предназначенные для размещения гаражей и автостоянок.</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tc>
      </w:tr>
      <w:tr>
        <w:trPr/>
        <w:tc>
          <w:tcPr>
            <w:tcW w:w="9812" w:type="dxa"/>
            <w:gridSpan w:val="3"/>
            <w:tcBorders/>
          </w:tcPr>
          <w:p>
            <w:pPr>
              <w:pStyle w:val="ListParagraph"/>
              <w:widowControl/>
              <w:numPr>
                <w:ilvl w:val="0"/>
                <w:numId w:val="1"/>
              </w:numPr>
              <w:spacing w:lineRule="auto" w:line="240" w:before="0" w:after="0"/>
              <w:contextualSpacing/>
              <w:jc w:val="center"/>
              <w:rPr>
                <w:rFonts w:ascii="Times New Roman" w:hAnsi="Times New Roman" w:cs="Times New Roman"/>
                <w:b/>
                <w:sz w:val="24"/>
                <w:szCs w:val="24"/>
              </w:rPr>
            </w:pPr>
            <w:r>
              <w:rPr>
                <w:rFonts w:eastAsia="" w:cs="Times New Roman" w:ascii="Times New Roman" w:hAnsi="Times New Roman"/>
                <w:b/>
                <w:kern w:val="0"/>
                <w:sz w:val="24"/>
                <w:szCs w:val="24"/>
                <w:lang w:val="ru-RU" w:eastAsia="ru-RU" w:bidi="ar-SA"/>
              </w:rPr>
              <w:t>Неиспользуемые земельные участки, с уточненными (установленными) границами и  отдельными (прочими) видами разрешенного использования.</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61:56:0080137:40, площадью 178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Шахтная, 3-д. Разрешенное использование: Для размещения гаражей.</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61:56:0080208:51, площадью 50000 кв. м, границы участка установлены в соответствии с требованиями земельного законодательства, имеющий статус: временный, расположен по адресу: Ростовская область, г. Новошахтинск, ул. Газопроводная, 23-а.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 xml:space="preserve"> </w:t>
            </w:r>
            <w:r>
              <w:rPr>
                <w:rFonts w:eastAsia="" w:cs="Times New Roman" w:ascii="Times New Roman" w:hAnsi="Times New Roman"/>
                <w:kern w:val="0"/>
                <w:sz w:val="24"/>
                <w:szCs w:val="24"/>
                <w:lang w:val="ru-RU" w:eastAsia="ru-RU" w:bidi="ar-SA"/>
              </w:rPr>
              <w:t>Разрешенное использование: Для размещения производственных и административных зданий, строений, сооружений промышленности.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3.</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61:56:0000665:133, площадью 3995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Римского - Корсакова, 70-в. Разрешенное использование: Под устройство резервуара для полива огорода.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4.</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61:56:0110001:1701, площадью 91086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Ковалевской, уч. 1-б. Разрешенное использование: Для размещения производственных и административных зданий, строений, сооружений промышленности.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5.</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61:56:0030543:24, площадью 6657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Циолковского, 38Г. Разрешенное использование: Деловое управление.</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6.</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61:56:0060000:37, площадью 32066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Депутатская, 26 В. Разрешенное использование: Коммунальное обслуживание.</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7.</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61:56:0120000:23, площадью 50028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Привольная, 31-а. Разрешенное использование: Земельный участок, предназначенный для размещения производственных и административных зданий, строений, сооружений промышленности, коммунального хозяйства, материально-технического, продовольственного снабжения, сбыта и заготовок.</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8.</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61:56:0120000:494, площадью 50095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Привольная, 31-б. Разрешенное использование: Земельный участок, предназначенный для размещения производственных и административных зданий, строений, сооружений промышленности, коммунального хозяйства, материально-технического, продовольственного снабжения, сбыта и заготовок.</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9.</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61:56:0120000:496, площадью 92422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Привольная, 31-в. Разрешенное использование: Земельный участок, предназначенный для размещения производственных и административных зданий, строений, сооружений промышленности, коммунального хозяйства, материально-технического, продовольственного снабжения, сбыта и заготовок.</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10.</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61:56:0110001:1719, площадью 29832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Задорожная, 63Б. Разрешенное использование: Обслуживание автотранспорта.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11.</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61:56:0110001:1717, площадью 45384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Моисеенко, 1И. Разрешенное использование: Обслуживание автотранспорта.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12.</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61:56:0110001:1718, площадью 44833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Моисеенко, 1-к. Разрешенное использование: Обслуживание автотранспорта.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13.</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61:56:0080188:397, площадью 517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Радио, 94. Разрешенное использование: земельный участок для размещения оптовой и розничной торговли.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14.</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с кадастровым номером 61:56:0110002:2342, площадью 7886 кв. м, границы участка установлены в соответствии с требованиями земельного законодательства, расположен по адресу: Ростовская область, г. Новошахтинск, 97 метров севернее земельного участка № 60 по улице Дальней. Разрешенное использование: Сельскохозяйственное использование.</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15.</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с кадастровым номером 61:56:0010615:330, площадью 150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Линейная, 1Б. Разрешенное использование: Магазины.</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субъектам малого и среднего предпринимательства</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16.</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с кадастровым номером 61:56:0110002:2583, площадью 397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Авсеева, 1А. Разрешенное использование: Магазины.</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kern w:val="0"/>
                <w:sz w:val="24"/>
                <w:szCs w:val="24"/>
                <w:lang w:val="ru-RU" w:eastAsia="ru-RU" w:bidi="ar-SA"/>
              </w:rPr>
              <w:t>Аукционные торги, аренда</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17.</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61:56:0080211:13, площадью 1600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1-я Пятилетка, 3Г. Разрешенное использование: Обслуживание автотранспорта.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субъектам малого и среднего предпринимательства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18.</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61:56:0120488:28, площадью 1336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Советской Конституции, 7-д. Разрешенное использование: земельный участок, предназначенный для размещения производственной базы.</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субъектам малого и среднего предпринимательства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19.</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61:56:0110001:1608, площадью 2979 кв. м, границы участка установлены в соответствии с требованиями земельного законодательства, имеющий статус: актуальный, расположен по адресу: Ростовская область, г. Новошахтинск, ул. Антипова, 125-р. Разрешенное использование: Обслуживание автотранспорта.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20.</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61:56:0060000:39, площадью 15431 кв. м, границы участка установлены в соответствии с требованиями земельного законодательства, имеющий статус: актуальные, расположен по адресу: Ростовская область, г. Новошахтинск, ул. Депутатская, 24И. Разрешенное использование: Пищевая промышленность.</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21.</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61:56:0060000:35, площадью 45537 кв. м, границы участка установлены в соответствии с требованиями земельного законодательства, имеющий статус: актуальные, расположен по адресу: Ростовская область, г. Новошахтинск, ул. Депутатская, 30. Разрешенное использование: Пищевая промышленность.</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22.</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с кадастровым номером 61:56:0120467:264, площадью 3538 кв. м, границы участка установлены в соответствии с требованиями земельного законодательства, имеющий статус: актуальные, расположен по адресу: Ростовская область, г. Новошахтинск, ул. Советской Конституции, 43-б. Разрешенное использование: Строительная промышленность.</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23.</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61:56:0040000:11, площадью 138459 кв. м, границы участка установлены в соответствии с требованиями земельного законодательства, имеющий статус: актуальные, расположен по адресу: Ростовская область, г. Новошахтинск, местоположение установлено относительно ориентира, расположенного за пределами участка. Ориентир: породный отвал бывшей шахты «Южно-Горьковская». Участок находится примерно в 0,7 км от ориентира по направлению на юг. Разрешенное использование: Строительная промышленность.</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24.</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61:56:0530000:375, площадью 89113 кв. м, границы участка установлены в соответствии с требованиями земельного законодательства, имеющий статус: актуальные, расположен по адресу (имеющий адресные ориентиры):  местоположение установлено относительно ориентира, расположенного в границах участка. Почтовый адрес ориентира: Ростовская обл., г. Новошахтинск,  0,7 км к югу от породного отвала бывшей шахты «Южно-Горьковская». Разрешенное использование: Строительная промышленность.</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 xml:space="preserve"> </w:t>
            </w: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25.</w:t>
            </w:r>
            <w:bookmarkStart w:id="0" w:name="_GoBack"/>
            <w:bookmarkEnd w:id="0"/>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61:56:0010629:1, площадью 95000 кв. м, границы участка установлены в соответствии с требованиями земельного законодательства, имеющий статус: актуальный, расположен по адресу: Ростовская область, г. Новошахтинск, ул. Эхохина, 105-а. Разрешенное использование: Земельные участки, предназначенные для размещения объектов рекреационного и лечебно-оздоровительного назначения.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tc>
      </w:tr>
      <w:tr>
        <w:trPr/>
        <w:tc>
          <w:tcPr>
            <w:tcW w:w="9812" w:type="dxa"/>
            <w:gridSpan w:val="3"/>
            <w:tcBorders/>
          </w:tcPr>
          <w:p>
            <w:pPr>
              <w:pStyle w:val="Normal"/>
              <w:widowControl/>
              <w:spacing w:lineRule="auto" w:line="240" w:before="0" w:after="0"/>
              <w:jc w:val="center"/>
              <w:rPr>
                <w:rFonts w:ascii="Times New Roman" w:hAnsi="Times New Roman" w:cs="Times New Roman"/>
                <w:b/>
                <w:sz w:val="24"/>
                <w:szCs w:val="24"/>
              </w:rPr>
            </w:pPr>
            <w:r>
              <w:rPr>
                <w:rFonts w:eastAsia="" w:cs="Times New Roman" w:ascii="Times New Roman" w:hAnsi="Times New Roman"/>
                <w:b/>
                <w:kern w:val="0"/>
                <w:sz w:val="24"/>
                <w:szCs w:val="24"/>
                <w:lang w:val="ru-RU" w:eastAsia="ru-RU" w:bidi="ar-SA"/>
              </w:rPr>
            </w:r>
          </w:p>
          <w:p>
            <w:pPr>
              <w:pStyle w:val="Normal"/>
              <w:widowControl/>
              <w:spacing w:lineRule="auto" w:line="240" w:before="0" w:after="0"/>
              <w:jc w:val="center"/>
              <w:rPr>
                <w:rFonts w:ascii="Times New Roman" w:hAnsi="Times New Roman" w:cs="Times New Roman"/>
                <w:b/>
                <w:sz w:val="24"/>
                <w:szCs w:val="24"/>
              </w:rPr>
            </w:pPr>
            <w:r>
              <w:rPr>
                <w:rFonts w:eastAsia="" w:cs="Times New Roman" w:ascii="Times New Roman" w:hAnsi="Times New Roman"/>
                <w:b/>
                <w:kern w:val="0"/>
                <w:sz w:val="24"/>
                <w:szCs w:val="24"/>
                <w:lang w:val="ru-RU" w:eastAsia="ru-RU" w:bidi="ar-SA"/>
              </w:rPr>
              <w:t>5.Земельные участки, расположенные под снесенными после расселения  аварийных жилых домов, для  вовлечения их  в оборот</w:t>
            </w:r>
          </w:p>
          <w:p>
            <w:pPr>
              <w:pStyle w:val="Normal"/>
              <w:widowControl/>
              <w:spacing w:lineRule="auto" w:line="240" w:before="0" w:after="0"/>
              <w:jc w:val="center"/>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61:56:0000064:10, ориентировочная площадь участка 2298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Писарева, 28.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Соколово-Кундрюченский).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61:56:0000086:28, ориентировочная площадь участка 2653кв.м,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Алексеева, 12.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многоквартирную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3.</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61:56:0000078:37, ориентировочная площадь участка 2908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Пирогова, 46.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  многоквартирную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4.</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61:56:0000078:32, ориентировочная площадь участка 3072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Брестская, 12.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  многоквартирную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5.</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61:56:0000080:33, ориентировочная площадь участка 2923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Громовой, 136.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  многоквартирную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6.</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61:56:0000078:28, ориентировочная площадь участка 1659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Громовой, 148.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  многоквартирную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7.</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61:56:0010614:16, ориентировочная площадь 3263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Коперника, 21.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8.</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61:56:0020588:1, ориентировочная площадь участка 2687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Власть Советов, 6.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9.</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61:56:0020592:3, ориентировочная площадь участка 3649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Власть Советов, 25.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10.</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61:56:0020589:6, ориентировочная площадь участка  3796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315- й Мелитопольской Дивизии, 81.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11.</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61:56:0020590:4, ориентировочная площадь участка 4400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315- й Мелитопольской Дивизии, 89.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12.</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61:56:0020589:5, ориентировочная площадь участка 4535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315- й Мелитопольской Дивизии, 83.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13.</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61:56:0020589:1, ориентировочная площадь участка 4101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Перспективная, 70.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14.</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61:56:0020588:9, ориентировочная площадь участка 5323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Перспективная, 87.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15.</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61:56:0020590:2, ориентировочная площадь участка 4556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Перспективная, 78.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16.</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61:56:0020589:2, ориентировочная площадь участка 6077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Перспективная, 72.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17.</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61:56:0020582:3, ориентировочная площадь участка 2415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Перспективная, 81.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18.</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61:56:0000654:14, ориентировочная площадь участка 2515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Соколова, 1.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Ж-1/41 (пос. Самбек).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  многоквартирную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19.</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61:56:0000673:1175, ориентировочная площадь участка 620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Поленова, 29.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Ж-1/08 (пос. Самбек).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  многоквартирную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20.</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61:56:0000654:1, ориентировочная площадь участка 2043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Буденного, 12.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Ж-1/08 (пос.Самбек).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  многоквартирную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21.</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61:56:0000654:5 границы участка не установлены в соответствии с требованиями земельного законодательства, расположен по адресу: Ростовская область, г. Новошахтинск, ул. Чекалина, 2.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Ж-1/08 (пос.Самбек).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  многоквартирную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22.</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 xml:space="preserve">Земельный участок из земель населенных пунктов, с кадастровым номером  </w:t>
            </w:r>
            <w:r>
              <w:rPr>
                <w:rFonts w:eastAsia="" w:cs="Times New Roman" w:ascii="Times New Roman" w:hAnsi="Times New Roman"/>
                <w:bCs/>
                <w:kern w:val="0"/>
                <w:sz w:val="24"/>
                <w:szCs w:val="24"/>
                <w:lang w:val="ru-RU" w:eastAsia="ru-RU" w:bidi="ar-SA"/>
              </w:rPr>
              <w:t>61:56:0110001:1721, площадью</w:t>
            </w:r>
            <w:r>
              <w:rPr>
                <w:rFonts w:eastAsia="" w:cs="Times New Roman" w:ascii="Times New Roman" w:hAnsi="Times New Roman"/>
                <w:kern w:val="0"/>
                <w:sz w:val="24"/>
                <w:szCs w:val="24"/>
                <w:lang w:val="ru-RU" w:eastAsia="ru-RU" w:bidi="ar-SA"/>
              </w:rPr>
              <w:t>1069 кв.м., границы участка установлены в соответствии с требованиями земельного законодательства, расположен по адресу: Ростовская область, г. Новошахтинск, ул. Тракторная, 15. Разрешенное использование: Малоэтажная многоквартирная жилая застройка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Ж-1/35 (2-е отделение совхоза «Пригородный»). Возможно формирование земельного участка под строительство многоквартирных жилых домов,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  многоквартирную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23.</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61:56:0020558:6, ориентировочная площадь участка 4559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Индустриальная, 2. Разрешенное использование: Для малоэтажной застройки.</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p>
            <w:pPr>
              <w:pStyle w:val="Normal"/>
              <w:widowControl/>
              <w:tabs>
                <w:tab w:val="clear" w:pos="708"/>
                <w:tab w:val="left" w:pos="1907" w:leader="none"/>
              </w:tabs>
              <w:spacing w:lineRule="auto" w:line="240" w:before="0" w:after="0"/>
              <w:jc w:val="left"/>
              <w:rPr>
                <w:rFonts w:ascii="Times New Roman" w:hAnsi="Times New Roman" w:cs="Times New Roman"/>
                <w:sz w:val="24"/>
                <w:szCs w:val="24"/>
              </w:rPr>
            </w:pPr>
            <w:r>
              <w:rPr>
                <w:rFonts w:eastAsia=""/>
                <w:kern w:val="0"/>
                <w:lang w:val="ru-RU" w:eastAsia="ru-RU" w:bidi="ar-SA"/>
              </w:rPr>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24.</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61:56:000083:34, ориентировочная площадь участка 2428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Багратиона, 7. Разрешенное использование: Для малоэтажной застройки.</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  малоэтажную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Предоставление в аренду через аукционные торги.</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25.</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61:56:0020588:10, ориентировочная площадь участка 4826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Перспективная, 85. Разрешенное использование: Для малоэтажной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color w:themeColor="text1" w:val="000000"/>
                <w:kern w:val="0"/>
                <w:sz w:val="24"/>
                <w:szCs w:val="24"/>
                <w:lang w:val="ru-RU" w:eastAsia="ru-RU" w:bidi="ar-SA"/>
              </w:rPr>
              <w:t xml:space="preserve">Земельный участок расположен в зоне Ж-1/64 (пос. Южный). </w:t>
            </w:r>
            <w:r>
              <w:rPr>
                <w:rFonts w:eastAsia="" w:cs="Times New Roman" w:ascii="Times New Roman" w:hAnsi="Times New Roman"/>
                <w:kern w:val="0"/>
                <w:sz w:val="24"/>
                <w:szCs w:val="24"/>
                <w:lang w:val="ru-RU" w:eastAsia="ru-RU" w:bidi="ar-SA"/>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1200 кв.м ),  малоэтажную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26.</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61:56:0000083:39, ориентировочная площадь участка 2291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Громовой, 130. Разрешенное использование: Иные виды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color w:themeColor="text1" w:val="000000"/>
                <w:kern w:val="0"/>
                <w:sz w:val="24"/>
                <w:szCs w:val="24"/>
                <w:lang w:val="ru-RU" w:eastAsia="ru-RU" w:bidi="ar-SA"/>
              </w:rPr>
              <w:t xml:space="preserve">Земельный участок расположен в зоне Ж-1/08. </w:t>
            </w:r>
            <w:r>
              <w:rPr>
                <w:rFonts w:eastAsia="" w:cs="Times New Roman" w:ascii="Times New Roman" w:hAnsi="Times New Roman"/>
                <w:kern w:val="0"/>
                <w:sz w:val="24"/>
                <w:szCs w:val="24"/>
                <w:lang w:val="ru-RU" w:eastAsia="ru-RU" w:bidi="ar-SA"/>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  малоэтажную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27.</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61:56:0010613:4, ориентировочная площадь участка 2350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Линейная, 21. Разрешенное использование: Для малоэтажной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 xml:space="preserve">Земельный участок расположен в зоне Ж-1/64 (пос. Южный). </w:t>
            </w:r>
            <w:r>
              <w:rPr>
                <w:rFonts w:eastAsia="" w:cs="Times New Roman" w:ascii="Times New Roman" w:hAnsi="Times New Roman"/>
                <w:kern w:val="0"/>
                <w:sz w:val="24"/>
                <w:szCs w:val="24"/>
                <w:lang w:val="ru-RU" w:eastAsia="ru-RU" w:bidi="ar-SA"/>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1200 кв.м ),  малоэтажную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28.</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61:56:0020558:7, площадь участка 3636 кв.м,   расположен по адресу: Ростовская область, г. Новошахтинск, ул. Индустриальная, 4. Разрешенное использование: Для малоэтажной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color w:themeColor="text1" w:val="000000"/>
                <w:kern w:val="0"/>
                <w:sz w:val="24"/>
                <w:szCs w:val="24"/>
                <w:lang w:val="ru-RU" w:eastAsia="ru-RU" w:bidi="ar-SA"/>
              </w:rPr>
              <w:t xml:space="preserve">Земельный участок расположен в зоне Ж-1/58 (пос. Южный). </w:t>
            </w:r>
            <w:r>
              <w:rPr>
                <w:rFonts w:eastAsia="" w:cs="Times New Roman" w:ascii="Times New Roman" w:hAnsi="Times New Roman"/>
                <w:kern w:val="0"/>
                <w:sz w:val="24"/>
                <w:szCs w:val="24"/>
                <w:lang w:val="ru-RU" w:eastAsia="ru-RU" w:bidi="ar-SA"/>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1200 кв.м ),  малоэтажную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29.</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61:56:0020576:19, площадь участка 1492 кв.м,   расположен по адресу: Ростовская область, г. Новошахтинск, ул. Коллективная, 8. Разрешенное использование: Для малоэтажной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color w:themeColor="text1" w:val="000000"/>
                <w:kern w:val="0"/>
                <w:sz w:val="24"/>
                <w:szCs w:val="24"/>
                <w:lang w:val="ru-RU" w:eastAsia="ru-RU" w:bidi="ar-SA"/>
              </w:rPr>
              <w:t xml:space="preserve">Земельный участок расположен в зоне Ж-1/62 (пос. Южный). </w:t>
            </w:r>
            <w:r>
              <w:rPr>
                <w:rFonts w:eastAsia="" w:cs="Times New Roman" w:ascii="Times New Roman" w:hAnsi="Times New Roman"/>
                <w:kern w:val="0"/>
                <w:sz w:val="24"/>
                <w:szCs w:val="24"/>
                <w:lang w:val="ru-RU" w:eastAsia="ru-RU" w:bidi="ar-SA"/>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1200 кв.м ),  малоэтажную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30.</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61:56:0020576:25, площадь участка 1802 кв.м, расположен по адресу: Ростовская область, г. Новошахтинск, ул. Коллективная,10. Разрешенное использование: Для малоэтажной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color w:themeColor="text1" w:val="000000"/>
                <w:kern w:val="0"/>
                <w:sz w:val="24"/>
                <w:szCs w:val="24"/>
                <w:lang w:val="ru-RU" w:eastAsia="ru-RU" w:bidi="ar-SA"/>
              </w:rPr>
              <w:t xml:space="preserve">Земельный участок расположен в зоне Ж-1/62 (пос. Южный). </w:t>
            </w:r>
            <w:r>
              <w:rPr>
                <w:rFonts w:eastAsia="" w:cs="Times New Roman" w:ascii="Times New Roman" w:hAnsi="Times New Roman"/>
                <w:kern w:val="0"/>
                <w:sz w:val="24"/>
                <w:szCs w:val="24"/>
                <w:lang w:val="ru-RU" w:eastAsia="ru-RU" w:bidi="ar-SA"/>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1200 кв.м ),  малоэтажную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31.</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61:56:0060267:400, площадь участка 874 кв.м, расположен по адресу: Ростовская область, г. Новошахтинск, ул. Волна Революции, 34. Разрешенное использование: Для размещения объектов жилой застройки.</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 xml:space="preserve">Земельный участок расположен в зоне Ж-2/10 (пос. Западный). </w:t>
            </w:r>
            <w:r>
              <w:rPr>
                <w:rFonts w:eastAsia="" w:cs="Times New Roman" w:ascii="Times New Roman" w:hAnsi="Times New Roman"/>
                <w:kern w:val="0"/>
                <w:sz w:val="24"/>
                <w:szCs w:val="24"/>
                <w:lang w:val="ru-RU" w:eastAsia="ru-RU" w:bidi="ar-SA"/>
              </w:rPr>
              <w:t>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32.</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61:56:0020580:11, площадь участка 2774 кв.м, расположен по адресу: Ростовская область, г. Новошахтинск, ул. 315-Мелитопольской дивизии, 82. Разрешенное использование: Для размещения объектов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color w:themeColor="text1" w:val="000000"/>
                <w:kern w:val="0"/>
                <w:sz w:val="24"/>
                <w:szCs w:val="24"/>
                <w:lang w:val="ru-RU" w:eastAsia="ru-RU" w:bidi="ar-SA"/>
              </w:rPr>
              <w:t xml:space="preserve">Земельный участок расположен в зоне Ж-1/62 (пос. Южный). </w:t>
            </w:r>
            <w:r>
              <w:rPr>
                <w:rFonts w:eastAsia="" w:cs="Times New Roman" w:ascii="Times New Roman" w:hAnsi="Times New Roman"/>
                <w:kern w:val="0"/>
                <w:sz w:val="24"/>
                <w:szCs w:val="24"/>
                <w:lang w:val="ru-RU" w:eastAsia="ru-RU" w:bidi="ar-SA"/>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1200 кв.м ),  малоэтажную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33.</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ориентировочная площадь участка 2239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Перспективная, 91. Разрешенное использование: Для малоэтажной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color w:themeColor="text1" w:val="000000"/>
                <w:kern w:val="0"/>
                <w:sz w:val="24"/>
                <w:szCs w:val="24"/>
                <w:lang w:val="ru-RU" w:eastAsia="ru-RU" w:bidi="ar-SA"/>
              </w:rPr>
              <w:t xml:space="preserve">Земельный участок расположен в зоне Ж-1/64 (пос. Южный). </w:t>
            </w:r>
            <w:r>
              <w:rPr>
                <w:rFonts w:eastAsia="" w:cs="Times New Roman" w:ascii="Times New Roman" w:hAnsi="Times New Roman"/>
                <w:kern w:val="0"/>
                <w:sz w:val="24"/>
                <w:szCs w:val="24"/>
                <w:lang w:val="ru-RU" w:eastAsia="ru-RU" w:bidi="ar-SA"/>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1200 кв.м ),  малоэтажную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tc>
      </w:tr>
    </w:tbl>
    <w:p>
      <w:pPr>
        <w:pStyle w:val="Normal"/>
        <w:spacing w:before="0" w:after="200"/>
        <w:rPr>
          <w:rFonts w:ascii="Times New Roman" w:hAnsi="Times New Roman" w:cs="Times New Roman"/>
          <w:b/>
          <w:sz w:val="24"/>
          <w:szCs w:val="24"/>
          <w:u w:val="single"/>
        </w:rPr>
      </w:pPr>
      <w:r>
        <w:rPr>
          <w:rFonts w:cs="Times New Roman" w:ascii="Times New Roman" w:hAnsi="Times New Roman"/>
          <w:b/>
          <w:sz w:val="24"/>
          <w:szCs w:val="24"/>
          <w:u w:val="single"/>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swiss"/>
    <w:pitch w:val="variable"/>
  </w:font>
  <w:font w:name="Liberation Sans">
    <w:altName w:val="Arial"/>
    <w:charset w:val="01"/>
    <w:family w:val="swiss"/>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7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basedOn w:val="DefaultParagraphFont"/>
    <w:link w:val="BalloonText"/>
    <w:uiPriority w:val="99"/>
    <w:semiHidden/>
    <w:qFormat/>
    <w:rsid w:val="0073210c"/>
    <w:rPr>
      <w:rFonts w:ascii="Tahoma" w:hAnsi="Tahoma" w:cs="Tahoma"/>
      <w:sz w:val="16"/>
      <w:szCs w:val="16"/>
    </w:rPr>
  </w:style>
  <w:style w:type="paragraph" w:styleId="Style15">
    <w:name w:val="Заголовок"/>
    <w:basedOn w:val="Normal"/>
    <w:next w:val="BodyText"/>
    <w:qFormat/>
    <w:pPr>
      <w:keepNext w:val="true"/>
      <w:spacing w:before="240" w:after="120"/>
    </w:pPr>
    <w:rPr>
      <w:rFonts w:ascii="Liberation Sans" w:hAnsi="Liberation Sans" w:eastAsia="Tahoma"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Style16">
    <w:name w:val="Указатель"/>
    <w:basedOn w:val="Normal"/>
    <w:qFormat/>
    <w:pPr>
      <w:suppressLineNumbers/>
    </w:pPr>
    <w:rPr>
      <w:rFonts w:cs="Noto Sans"/>
    </w:rPr>
  </w:style>
  <w:style w:type="paragraph" w:styleId="ListParagraph">
    <w:name w:val="List Paragraph"/>
    <w:basedOn w:val="Normal"/>
    <w:uiPriority w:val="34"/>
    <w:qFormat/>
    <w:rsid w:val="00a90dde"/>
    <w:pPr>
      <w:spacing w:before="0" w:after="200"/>
      <w:ind w:left="720"/>
      <w:contextualSpacing/>
    </w:pPr>
    <w:rPr/>
  </w:style>
  <w:style w:type="paragraph" w:styleId="BalloonText">
    <w:name w:val="Balloon Text"/>
    <w:basedOn w:val="Normal"/>
    <w:link w:val="Style14"/>
    <w:uiPriority w:val="99"/>
    <w:semiHidden/>
    <w:unhideWhenUsed/>
    <w:qFormat/>
    <w:rsid w:val="0073210c"/>
    <w:pPr>
      <w:spacing w:lineRule="auto" w:line="240" w:before="0" w:after="0"/>
    </w:pPr>
    <w:rPr>
      <w:rFonts w:ascii="Tahoma" w:hAnsi="Tahoma" w:cs="Tahoma"/>
      <w:sz w:val="16"/>
      <w:szCs w:val="16"/>
    </w:rPr>
  </w:style>
  <w:style w:type="numbering" w:styleId="Style17" w:default="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3">
    <w:name w:val="Table Grid"/>
    <w:basedOn w:val="a1"/>
    <w:uiPriority w:val="59"/>
    <w:rsid w:val="00355bf8"/>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25EC17-8873-487E-920F-9F8620EEA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Application>LibreOffice/24.8.2.1$Linux_X86_64 LibreOffice_project/0f794b6e29741098670a3b95d60478a65d05ef13</Application>
  <AppVersion>15.0000</AppVersion>
  <Pages>4</Pages>
  <Words>6628</Words>
  <Characters>51248</Characters>
  <CharactersWithSpaces>57628</CharactersWithSpaces>
  <Paragraphs>348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2024-11-06T06:58:00Z</dcterms:created>
  <dc:creator>Москвина Лариса</dc:creator>
  <dc:description/>
  <dc:language>ru-RU</dc:language>
  <cp:lastModifiedBy>Лена</cp:lastModifiedBy>
  <cp:lastPrinted>2023-07-14T08:21:00Z</cp:lastPrinted>
  <dcterms:modified xsi:type="dcterms:W3CDTF">2024-11-06T06:59:00Z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