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  <w:iCs/>
        </w:rPr>
      </w:pPr>
      <w:r>
        <w:rPr/>
        <w:t xml:space="preserve">                                                               </w:t>
      </w:r>
    </w:p>
    <w:tbl>
      <w:tblPr>
        <w:tblW w:w="3827" w:type="dxa"/>
        <w:jc w:val="left"/>
        <w:tblInd w:w="60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27"/>
      </w:tblGrid>
      <w:tr>
        <w:trPr>
          <w:trHeight w:val="327" w:hRule="atLeast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УТВЕРЖДАЮ: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Председатель Комитета по управлению имуществом Администрации города Новошахтинска-Председатель комиссии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(должность)</w:t>
            </w:r>
          </w:p>
        </w:tc>
      </w:tr>
      <w:tr>
        <w:trPr>
          <w:trHeight w:val="155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Авраменко Татьяна Григорьевна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25 июля  2025 года</w:t>
            </w:r>
          </w:p>
        </w:tc>
      </w:tr>
      <w:tr>
        <w:trPr>
          <w:trHeight w:val="476" w:hRule="atLeast"/>
        </w:trPr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(дата)</w:t>
            </w:r>
          </w:p>
        </w:tc>
      </w:tr>
      <w:tr>
        <w:trPr>
          <w:trHeight w:val="195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УТВЕРЖДАЮ: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Heading1"/>
        <w:spacing w:lineRule="auto" w:line="240" w:before="120" w:after="0"/>
        <w:ind w:left="0"/>
        <w:jc w:val="center"/>
        <w:rPr>
          <w:b w:val="false"/>
          <w:lang w:val="ru-RU"/>
        </w:rPr>
      </w:pPr>
      <w:r>
        <w:rPr>
          <w:lang w:val="ru-RU"/>
        </w:rPr>
        <w:t xml:space="preserve">Протокол </w:t>
      </w:r>
      <w:r>
        <w:rPr/>
        <w:t xml:space="preserve">№ </w:t>
      </w:r>
      <w:r>
        <w:rPr>
          <w:rFonts w:cs="Arial"/>
        </w:rPr>
        <w:t>U211015-1</w:t>
      </w:r>
      <w:r>
        <w:rPr>
          <w:rFonts w:cs="Arial"/>
          <w:lang w:val="ru-RU"/>
        </w:rPr>
        <w:t xml:space="preserve"> </w:t>
      </w:r>
      <w:r>
        <w:rPr>
          <w:lang w:val="ru-RU"/>
        </w:rPr>
        <w:t>о допуске участников торгов к участию в аукционе, об итогах аукциона.</w:t>
      </w:r>
    </w:p>
    <w:p>
      <w:pPr>
        <w:pStyle w:val="Heading1"/>
        <w:spacing w:lineRule="auto" w:line="240" w:before="120" w:after="0"/>
        <w:ind w:left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379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94"/>
      </w:tblGrid>
      <w:tr>
        <w:trPr/>
        <w:tc>
          <w:tcPr>
            <w:tcW w:w="379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Cs/>
              </w:rPr>
            </w:pPr>
            <w:r>
              <w:rPr>
                <w:lang w:val="en-US"/>
              </w:rPr>
              <w:t>25.07.2025 14:07:06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(дата и время формирования протокола)</w:t>
            </w:r>
          </w:p>
        </w:tc>
      </w:tr>
    </w:tbl>
    <w:p>
      <w:pPr>
        <w:pStyle w:val="Normal"/>
        <w:tabs>
          <w:tab w:val="clear" w:pos="720"/>
          <w:tab w:val="left" w:pos="7845" w:leader="none"/>
        </w:tabs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7845" w:leader="none"/>
        </w:tabs>
        <w:rPr>
          <w:iCs/>
        </w:rPr>
      </w:pPr>
      <w:r>
        <w:rPr>
          <w:b/>
        </w:rPr>
        <w:tab/>
      </w:r>
    </w:p>
    <w:p>
      <w:pPr>
        <w:pStyle w:val="ListParagraph"/>
        <w:numPr>
          <w:ilvl w:val="0"/>
          <w:numId w:val="1"/>
        </w:numPr>
        <w:ind w:hanging="0" w:left="0"/>
        <w:jc w:val="both"/>
        <w:rPr>
          <w:spacing w:val="-2"/>
        </w:rPr>
      </w:pPr>
      <w:r>
        <w:rPr>
          <w:b/>
          <w:spacing w:val="-2"/>
        </w:rPr>
        <w:t xml:space="preserve">Предмет аукциона в электронной форме: </w:t>
      </w:r>
      <w:r>
        <w:rPr>
          <w:spacing w:val="-2"/>
        </w:rPr>
        <w:t>Электронный аукцион на право заключения договора на размещение нестационарного торгового объекта по адресу :  Ростовская область, г. Новошахтинск,</w:t>
      </w:r>
    </w:p>
    <w:p>
      <w:pPr>
        <w:pStyle w:val="ListParagraph"/>
        <w:ind w:left="0"/>
        <w:jc w:val="both"/>
        <w:rPr>
          <w:spacing w:val="-2"/>
        </w:rPr>
      </w:pPr>
      <w:r>
        <w:rPr>
          <w:spacing w:val="-2"/>
        </w:rPr>
        <w:t>- ул. Петлякова (около автосервиса по ул. Петлякова, 1-б),</w:t>
      </w:r>
    </w:p>
    <w:p>
      <w:pPr>
        <w:pStyle w:val="ListParagraph"/>
        <w:ind w:left="0"/>
        <w:jc w:val="both"/>
        <w:rPr>
          <w:spacing w:val="-2"/>
        </w:rPr>
      </w:pPr>
      <w:r>
        <w:rPr>
          <w:spacing w:val="-2"/>
        </w:rPr>
        <w:t xml:space="preserve">- ул. Харьковская, 175Б, </w:t>
      </w:r>
    </w:p>
    <w:p>
      <w:pPr>
        <w:pStyle w:val="ListParagraph"/>
        <w:ind w:left="0"/>
        <w:jc w:val="both"/>
        <w:rPr>
          <w:spacing w:val="-2"/>
        </w:rPr>
      </w:pPr>
      <w:r>
        <w:rPr>
          <w:spacing w:val="-2"/>
        </w:rPr>
        <w:t>-ул. Садовая (площадка около жилого дома по ул. Садовой, 36),</w:t>
      </w:r>
    </w:p>
    <w:p>
      <w:pPr>
        <w:pStyle w:val="ListParagraph"/>
        <w:ind w:left="0"/>
        <w:jc w:val="both"/>
        <w:rPr>
          <w:spacing w:val="-2"/>
        </w:rPr>
      </w:pPr>
      <w:r>
        <w:rPr>
          <w:spacing w:val="-2"/>
        </w:rPr>
        <w:t>-ул. Можайского (район торгового павильона пол ул. Можайского, 1-б, три торговых места),</w:t>
      </w:r>
    </w:p>
    <w:p>
      <w:pPr>
        <w:pStyle w:val="ListParagraph"/>
        <w:ind w:left="0"/>
        <w:jc w:val="both"/>
        <w:rPr>
          <w:spacing w:val="-2"/>
        </w:rPr>
      </w:pPr>
      <w:r>
        <w:rPr>
          <w:spacing w:val="-2"/>
        </w:rPr>
        <w:t xml:space="preserve">-ул. Восточная (район магазина по ул. Восточной, 10-два торговых места), </w:t>
      </w:r>
    </w:p>
    <w:p>
      <w:pPr>
        <w:pStyle w:val="ListParagraph"/>
        <w:ind w:left="0"/>
        <w:jc w:val="both"/>
        <w:rPr>
          <w:spacing w:val="-2"/>
        </w:rPr>
      </w:pPr>
      <w:r>
        <w:rPr>
          <w:spacing w:val="-2"/>
        </w:rPr>
        <w:t xml:space="preserve">-ул. Чиха, 21-а (площадка в районе магазинов по ул. Чиха, 21-а-два торговых места), </w:t>
      </w:r>
    </w:p>
    <w:p>
      <w:pPr>
        <w:pStyle w:val="ListParagraph"/>
        <w:ind w:left="0"/>
        <w:jc w:val="both"/>
        <w:rPr/>
      </w:pPr>
      <w:r>
        <w:rPr>
          <w:spacing w:val="-2"/>
        </w:rPr>
        <w:t>-ул. Налбандяна (площадка в районе АЗС по ул. Налбандяна, 2-ж).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2.  Продавец:</w:t>
      </w:r>
      <w:r>
        <w:rPr/>
        <w:t xml:space="preserve"> Комитет по управлению имуществом Администрации города Новошахтинска.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3.  Организатор:</w:t>
      </w:r>
      <w:r>
        <w:rPr/>
        <w:t xml:space="preserve"> КУИ АДМИНИСТРАЦИИ ГОРОДА</w:t>
      </w:r>
      <w:r>
        <w:rPr>
          <w:i/>
        </w:rPr>
        <w:t>, Юридический адрес: 346900, Россия, Ростовская обл, г Новошахтинск, ул Харьковская, д. 133, Почтовый адрес: 346900, Россия, Ростовская обл, г Новошахтинск, ул Харьковская, д. 133.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b/>
        </w:rPr>
      </w:pPr>
      <w:r>
        <w:rPr>
          <w:b/>
        </w:rPr>
        <w:t>4. Лоты аукциона в электронной форме:</w:t>
      </w:r>
    </w:p>
    <w:p>
      <w:pPr>
        <w:pStyle w:val="Normal"/>
        <w:jc w:val="both"/>
        <w:rPr>
          <w:b/>
        </w:rPr>
      </w:pPr>
      <w:r>
        <w:rPr>
          <w:b/>
        </w:rPr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76"/>
        <w:gridCol w:w="3285"/>
        <w:gridCol w:w="3287"/>
      </w:tblGrid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>Начальная предмета аукциона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 / Место размещения НТО: Ростовская обл., г. Новошахтинск, ул. Петлякова (около автосервиса по ул. Петлякова, 1-б). - на базе транспортного средства - Площадь земельного участка, предназначенного для размещения НТО: 24 кв.м. - Вид и цель использования НТО: услуги автострахования. - Срок действия договора на размещение НТО: 5 лет.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39 093,00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допущено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- Место размещения НТО: Ростовская обл., г. Новошахтинск, ул. Харьковская, 175Б.- на базе транспортного средства - Площадь земельного участка, предназначенного для размещения НТО: 118 кв.м. - Вид и цель использования НТО: Услуги быстрого общественного питания. - Срок действия договора на размещение НТО: 10 лет.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192 207,00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состоялся- 1 допущена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3 / - Место размещения НТО: Ростовская обл., г. Новошахтинск, ул. Садовая  (площадка около жилого дома по ул.  Садовой, 36) . - на базе транспортного средства - Площадь земельного участка, предназначенного для размещения НТО: 4  кв.м. - Вид и цель использования НТО: квас. - Срок действия договора на размещение НТО:  с 1 мая по 30 сентября.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2 731,00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4 / - Место размещения НТО: Ростовская обл., г. Новошахтинск, ул. Можайского (район торгового павильона по ул.  Можайского, 1-б).- на базе транспортного средства  - Площадь земельного участка, предназначенного для размещения НТО: 10  кв.м. - Вид и цель использования НТО: Сезонные овощи, фрукты, автофургон, бахчевой развал (первое  торговое место). - Срок действия договора на размещение НТО:  с 1 июля по 1 ноября.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4 611,00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5 / - Место размещения НТО: Ростовская обл., г. Новошахтинск, ул. Можайского (район торгового павильона по ул.  Можайского, 1-б).- на базе транспортного средства  - Площадь земельного участка, предназначенного для размещения НТО: 10  кв.м. - Вид и цель использования НТО: Сезонные овощи, фрукты, автофургон, бахчевой развал (второе  торговое место). - Срок действия договора на размещение НТО:  с 1 июля по 1 ноября.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4 611,00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6 / - Место размещения НТО: Ростовская обл., г. Новошахтинск, ул. Можайского (район торгового павильона по ул.  Можайского, 1-б).- на базе транспортного средства  - Площадь земельного участка, предназначенного для размещения НТО: 10  кв.м. - Вид и цель использования НТО: Сезонные овощи, фрукты, автофургон, бахчевой развал (третье торговое место). - Срок действия договора на размещение НТО:  с 1 июля по 1 ноября.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4 611,00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7 / - Место размещения НТО: Ростовская обл., г. Новошахтинск, ул. Восточная (район  магазина  по ул.  Восточной, 10). - на базе транспортного средства - Площадь земельного участка, предназначенного для размещения НТО: 10  кв.м. - Вид и цель использования НТО: Сезонные овощи, фрукты, автофургон, бахчевой развал (первое  торговое место). - Срок действия договора на размещение НТО:  с 1 июля по 1 ноября.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3 228,00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8 / - Место размещения НТО: Ростовская обл., г. Новошахтинск, ул. Восточная (район  магазина  по ул.  Восточной, 10). - на базе транспортного средства</w:t>
              <w:br/>
              <w:t>- Площадь земельного участка, предназначенного для размещения НТО: 10  кв.м.</w:t>
              <w:br/>
              <w:t>- Вид и цель использования НТО: Сезонные овощи, фрукты, автофургон, бахчевой развал (второе  торговое место).</w:t>
              <w:br/>
              <w:t>- Срок действия договора на размещение НТО:  с 1 июля по 1 ноября.</w:t>
              <w:br/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3 228,00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9 / - Место размещения НТО: Ростовская обл., г. Новошахтинск, ул. Чиха (площадка в районе  магазинов  по ул.  Чиха, 21-а). -на базе транспортного средства - Площадь земельного участка, предназначенного для размещения НТО: 10  кв.м. - Вид и цель использования НТО: Сезонные овощи, фрукты, автофургон, бахчевой развал (первое  торговое место). - Срок действия договора на размещение НТО:  с 1 июля по 1 ноября 2029 года.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4 611,00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10 / - Место размещения НТО: Ростовская обл., г. Новошахтинск, ул. Чиха (площадка в районе  магазинов  по ул.  Чиха, 21-а). -на базе транспортного средства - Площадь земельного участка, предназначенного для размещения НТО: 10  кв.м. - Вид и цель использования НТО: Сезонные овощи, фрукты, автофургон, бахчевой развал (второе торговое место). - Срок действия договора на размещение НТО:  с 1 июля по 1 ноября 2029 года.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4 611,00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11 / - Место размещения НТО: Ростовская обл., г. Новошахтинск, ул. Налбандяна (площадка в районе  АЗС  по ул.  Налбандяна, 2-ж). - на базе транспортного средства</w:t>
              <w:br/>
              <w:t>- Площадь земельного участка, предназначенного для размещения НТО: 10  кв.м.</w:t>
              <w:br/>
              <w:t>- Вид и цель использования НТО: Сезонные овощи, фрукты, автофургон, бахчевой развал (второе  торговое место).</w:t>
              <w:br/>
              <w:t>- Срок действия договора на размещение НТО:  с 1 июля по 1 ноября.</w:t>
              <w:br/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3 228,00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bookmarkStart w:id="0" w:name="OLE_LINK5"/>
            <w:bookmarkStart w:id="1" w:name="OLE_LINK6"/>
            <w:bookmarkEnd w:id="0"/>
            <w:bookmarkEnd w:id="1"/>
            <w:r>
              <w:rPr/>
              <w:t>Не состоялся- 0 заявок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</w:rPr>
      </w:pPr>
      <w:r>
        <w:rPr>
          <w:i/>
        </w:rPr>
      </w:r>
    </w:p>
    <w:p>
      <w:pPr>
        <w:pStyle w:val="Normal"/>
        <w:jc w:val="both"/>
        <w:rPr/>
      </w:pPr>
      <w:r>
        <w:rPr/>
        <w:t xml:space="preserve">5. Извещение о проведении аукциона в электронной форме и документация по проведению аукциона в электронной форме размещены на Официальном сайте Администрации города </w:t>
      </w:r>
      <w:hyperlink r:id="rId2">
        <w:r>
          <w:rPr>
            <w:rStyle w:val="Hyperlink"/>
          </w:rPr>
          <w:t>https://novoshakhtinsk.org/</w:t>
        </w:r>
      </w:hyperlink>
      <w:r>
        <w:rPr/>
        <w:t xml:space="preserve"> в информационно-телекоммуникационной сети «Интернет»  и Электронной площадке РТС-тендер i.rts-tender.ru процедура №  211015.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6. Состав комиссии:</w:t>
      </w:r>
    </w:p>
    <w:p>
      <w:pPr>
        <w:pStyle w:val="Normal"/>
        <w:jc w:val="both"/>
        <w:rPr/>
      </w:pPr>
      <w:r>
        <w:rPr/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6"/>
        <w:gridCol w:w="3070"/>
        <w:gridCol w:w="3071"/>
        <w:gridCol w:w="3213"/>
      </w:tblGrid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Авраменко Татьяна Григорьевна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Председатель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Крылова Юлия Сергеевна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Заместитель председателя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Сетракян Ольга Александровна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специалист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Преснякова Екатерина Михайловна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Начальник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Чеботаева Светлана Вадимовна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распоряжения земельными ресурсами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7.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bCs/>
        </w:rPr>
      </w:pPr>
      <w:r>
        <w:rPr/>
        <w:t>6.1. На заседании комиссии присутствуют</w:t>
      </w:r>
      <w:r>
        <w:rPr>
          <w:bCs/>
        </w:rPr>
        <w:t>: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3070"/>
        <w:gridCol w:w="3072"/>
        <w:gridCol w:w="3212"/>
      </w:tblGrid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Авраменко Татьяна Григорьевна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Крылова Юлия Сергеевна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Заместитель председателя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Сетракян Ольга Александровна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Главный специалист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Преснякова Екатерина Михайловна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Начальник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Панфилова Светлана Яковлевна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Главный архитектор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Чеботаева Светлана Вадимовна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Начальник отдела распоряжения земельными ресурсами</w:t>
            </w:r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/>
      </w:pPr>
      <w:r>
        <w:rPr>
          <w:bCs/>
        </w:rPr>
        <w:t xml:space="preserve">7.  Аукционный торг проводится через систему электронной площадки по адресу </w:t>
      </w:r>
      <w:r>
        <w:rPr/>
        <w:t>i.rts-tender.ru.</w:t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>
          <w:spacing w:val="-2"/>
        </w:rPr>
        <w:t xml:space="preserve">8.  На момент окончания срока подачи заявок на участие в </w:t>
      </w:r>
      <w:r>
        <w:rPr/>
        <w:t xml:space="preserve">аукционе </w:t>
      </w:r>
      <w:r>
        <w:rPr>
          <w:spacing w:val="-2"/>
        </w:rPr>
        <w:t xml:space="preserve">в электронной форме </w:t>
      </w:r>
      <w:r>
        <w:rPr/>
        <w:t>23.07.2025 17:00:00 поданы заявки от:</w:t>
      </w:r>
    </w:p>
    <w:p>
      <w:pPr>
        <w:pStyle w:val="Normal"/>
        <w:jc w:val="both"/>
        <w:rPr/>
      </w:pPr>
      <w:r>
        <w:rPr/>
      </w:r>
    </w:p>
    <w:tbl>
      <w:tblPr>
        <w:tblW w:w="485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285"/>
        <w:gridCol w:w="2392"/>
        <w:gridCol w:w="2391"/>
        <w:gridCol w:w="2278"/>
      </w:tblGrid>
      <w:tr>
        <w:trPr>
          <w:trHeight w:val="544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ИНН/КПП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 / Место размещения НТО: Ростовская обл., г. Новошахтинск, ул. Петлякова (около автосервиса по ул. Петлякова, 1-б). - на базе транспортного средства - Площадь земельного участка, предназначенного для размещения НТО: 24 кв.м. - Вид и цель использования НТО: услуги автострахования. - Срок действия договора на размещение НТО: 5 лет.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Деревянкина Оксана Александровна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615101245577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501381/677180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- Место размещения НТО: Ростовская обл., г. Новошахтинск, ул. Харьковская, 175Б.- на базе транспортного средства - Площадь земельного участка, предназначенного для размещения НТО: 118 кв.м. - Вид и цель использования НТО: Услуги быстрого общественного питания. - Срок действия договора на размещение НТО: 10 лет.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Беззубов Александр Александрович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615148097067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506309/683463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- Место размещения НТО: Ростовская обл., г. Новошахтинск, ул. Харьковская, 175Б.- на базе транспортного средства - Площадь земельного участка, предназначенного для размещения НТО: 118 кв.м. - Вид и цель использования НТО: Услуги быстрого общественного питания. - Срок действия договора на размещение НТО: 10 лет.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Гончарук Сергей Петрович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615100760399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506511/683739</w:t>
            </w:r>
          </w:p>
        </w:tc>
      </w:tr>
    </w:tbl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/>
        <w:t>9</w:t>
      </w:r>
      <w:r>
        <w:rPr>
          <w:lang w:val="en-US"/>
        </w:rPr>
        <w:t>.</w:t>
      </w:r>
      <w:r>
        <w:rPr/>
        <w:t xml:space="preserve"> Отозванные заявки: отсутствуют</w:t>
      </w:r>
      <w:bookmarkStart w:id="2" w:name="_GoBack"/>
      <w:bookmarkEnd w:id="2"/>
    </w:p>
    <w:p>
      <w:pPr>
        <w:pStyle w:val="Normal"/>
        <w:jc w:val="both"/>
        <w:rPr>
          <w:lang w:val="en-US"/>
        </w:rPr>
      </w:pPr>
      <w:r>
        <w:rPr>
          <w:lang w:val="en-US"/>
        </w:rPr>
        <w:t xml:space="preserve"> </w:t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shd w:val="clear" w:color="auto" w:fill="FFFFFF"/>
        <w:spacing w:before="134" w:after="0"/>
        <w:jc w:val="both"/>
        <w:rPr/>
      </w:pPr>
      <w:r>
        <w:rPr/>
        <w:t>10. По результатам рассмотрения заявок на участие в аукционе в электронной форме приняты следующие решения: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10.1. Допустить к дальнейшему участию в процедуре следующих участников:</w:t>
      </w:r>
    </w:p>
    <w:p>
      <w:pPr>
        <w:pStyle w:val="Normal"/>
        <w:jc w:val="both"/>
        <w:rPr/>
      </w:pPr>
      <w:r>
        <w:rPr/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402"/>
        <w:gridCol w:w="2409"/>
        <w:gridCol w:w="1986"/>
        <w:gridCol w:w="1950"/>
      </w:tblGrid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- Место размещения НТО: Ростовская обл., г. Новошахтинск, ул. Харьковская, 175Б.- на базе транспортного средства - Площадь земельного участка, предназначенного для размещения НТО: 118 кв.м. - Вид и цель использования НТО: Услуги быстрого общественного питания. - Срок действия договора на размещение НТО: 10 лет.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Беззубов Александр Александрович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506309/683463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22.07.2025 16:37:25</w:t>
            </w:r>
          </w:p>
        </w:tc>
      </w:tr>
    </w:tbl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/>
      </w:pPr>
      <w:r>
        <w:rPr/>
        <w:t>10.2. Отказать в допуске к дальнейшему участию в процедуре следующим участникам:</w:t>
      </w:r>
    </w:p>
    <w:p>
      <w:pPr>
        <w:pStyle w:val="Normal"/>
        <w:jc w:val="both"/>
        <w:rPr/>
      </w:pPr>
      <w:r>
        <w:rPr/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402"/>
        <w:gridCol w:w="2409"/>
        <w:gridCol w:w="1986"/>
        <w:gridCol w:w="1950"/>
      </w:tblGrid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Обоснование принятого решения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 xml:space="preserve">1 / Место размещения НТО: Ростовская обл., г. Новошахтинск, ул. </w:t>
            </w:r>
            <w:r>
              <w:rPr>
                <w:lang w:val="en-US"/>
              </w:rPr>
              <w:t xml:space="preserve">Петлякова (около автосервиса по ул. </w:t>
            </w:r>
            <w:r>
              <w:rPr/>
              <w:t>Петлякова, 1-б). - на базе транспортного средства - Площадь земельного участка, предназначенного для размещения НТО: 24 кв.м. - Вид и цель использования НТО: услуги автострахования. - Срок действия договора на размещение НТО: 5 лет.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Деревянкина Оксана Александровна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501381/677180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В соответствии с  Извещением № 2   о проведении электронного аукциона на право заключения договора на размещение нестационарного торгового объекта на территории муниципального образования «Город Новошахтинск», а именно пунктом 12 порядка подачи (приема) приема и отзыва заявок на участие в аукционе заявителем не представлен документ, подтверждающий внесение задатка.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- Место размещения НТО: Ростовская обл., г. Новошахтинск, ул. Харьковская, 175Б.- на базе транспортного средства - Площадь земельного участка, предназначенного для размещения НТО: 118 кв.м. - Вид и цель использования НТО: Услуги быстрого общественного питания. - Срок действия договора на размещение НТО: 10 лет.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Гончарук Сергей Петрович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506511/683739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В соответствии с  Извещением № 2   о проведении электронного аукциона на право заключения договора на размещение нестационарного торгового объекта на территории муниципального образования «Город Новошахтинск», а именно пунктом 12 порядка подачи (приема) приема и отзыва заявок на участие в аукционе заявителем не представлен документ, подтверждающий внесение задатка.</w:t>
            </w:r>
          </w:p>
        </w:tc>
      </w:tr>
    </w:tbl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p>
      <w:pPr>
        <w:pStyle w:val="Normal"/>
        <w:jc w:val="both"/>
        <w:rPr>
          <w:b/>
        </w:rPr>
      </w:pPr>
      <w:r>
        <w:rPr/>
        <w:t xml:space="preserve">11. </w:t>
      </w:r>
      <w:r>
        <w:rPr>
          <w:b/>
        </w:rPr>
        <w:t>Комиссией принято следующее решение:</w:t>
      </w:r>
    </w:p>
    <w:p>
      <w:pPr>
        <w:pStyle w:val="Normal"/>
        <w:rPr/>
      </w:pPr>
      <w:r>
        <w:rPr/>
        <w:t>-Заключить договор на право размещение НТО по лоту № 2 с единственным участником допущенным к участию в аукционе Беззубовым Александром Александровичем по начальной  цене  предмета аукциона –  годовой  размер платы на размещение НТО составляет:  192207,00   (Сто девяносто две тысячи двести семь рублей ) 00 коп.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Подписи членов комиссии: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24"/>
        <w:gridCol w:w="2869"/>
        <w:gridCol w:w="3388"/>
      </w:tblGrid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</w:rPr>
            </w:pPr>
            <w:r>
              <w:rPr/>
              <w:t>Председатель комиссии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Авраменко Т.Г.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Зам. председателя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Крылова Ю.С.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Преснякова Е.М.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Сетракян О.А.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Чеботаева С.В.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Соломенцева Т.В..</w:t>
            </w:r>
          </w:p>
        </w:tc>
      </w:tr>
    </w:tbl>
    <w:p>
      <w:pPr>
        <w:pStyle w:val="Normal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8" w:right="851" w:gutter="0" w:header="720" w:top="777" w:footer="720" w:bottom="851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7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476.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7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0140cc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1e0bd4"/>
    <w:pPr>
      <w:keepNext w:val="true"/>
      <w:shd w:val="clear" w:color="auto" w:fill="FFFFFF"/>
      <w:spacing w:lineRule="exact" w:line="322" w:before="634" w:after="0"/>
      <w:ind w:left="3734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2"/>
    <w:qFormat/>
    <w:rsid w:val="001e0bd4"/>
    <w:pPr>
      <w:keepNext w:val="true"/>
      <w:shd w:val="clear" w:color="auto" w:fill="FFFFFF"/>
      <w:spacing w:before="984" w:after="0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3"/>
    <w:qFormat/>
    <w:rsid w:val="001e0bd4"/>
    <w:pPr>
      <w:keepNext w:val="true"/>
      <w:shd w:val="clear" w:color="auto" w:fill="FFFFFF"/>
      <w:tabs>
        <w:tab w:val="clear" w:pos="720"/>
        <w:tab w:val="left" w:pos="1008" w:leader="none"/>
      </w:tabs>
      <w:spacing w:lineRule="exact" w:line="346" w:before="96" w:after="0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locked/>
    <w:rsid w:val="00675312"/>
    <w:rPr>
      <w:rFonts w:ascii="Cambria" w:hAnsi="Cambria" w:cs="Times New Roman"/>
      <w:b/>
      <w:bCs/>
      <w:kern w:val="2"/>
      <w:sz w:val="32"/>
      <w:szCs w:val="32"/>
    </w:rPr>
  </w:style>
  <w:style w:type="character" w:styleId="2" w:customStyle="1">
    <w:name w:val="Заголовок 2 Знак"/>
    <w:semiHidden/>
    <w:qFormat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styleId="3" w:customStyle="1">
    <w:name w:val="Заголовок 3 Знак"/>
    <w:semiHidden/>
    <w:qFormat/>
    <w:locked/>
    <w:rsid w:val="00675312"/>
    <w:rPr>
      <w:rFonts w:ascii="Cambria" w:hAnsi="Cambria" w:cs="Times New Roman"/>
      <w:b/>
      <w:bCs/>
      <w:sz w:val="26"/>
      <w:szCs w:val="26"/>
    </w:rPr>
  </w:style>
  <w:style w:type="character" w:styleId="21" w:customStyle="1">
    <w:name w:val="Основной текст с отступом 2 Знак"/>
    <w:link w:val="BodyTextIndent2"/>
    <w:semiHidden/>
    <w:qFormat/>
    <w:locked/>
    <w:rsid w:val="00675312"/>
    <w:rPr>
      <w:rFonts w:cs="Times New Roman"/>
    </w:rPr>
  </w:style>
  <w:style w:type="character" w:styleId="Style11" w:customStyle="1">
    <w:name w:val="Верхний колонтитул Знак"/>
    <w:semiHidden/>
    <w:qFormat/>
    <w:locked/>
    <w:rsid w:val="00675312"/>
    <w:rPr>
      <w:rFonts w:cs="Times New Roman"/>
    </w:rPr>
  </w:style>
  <w:style w:type="character" w:styleId="PageNumber">
    <w:name w:val="page number"/>
    <w:rsid w:val="001e0bd4"/>
    <w:rPr>
      <w:rFonts w:cs="Times New Roman"/>
    </w:rPr>
  </w:style>
  <w:style w:type="character" w:styleId="Style12" w:customStyle="1">
    <w:name w:val="Нижний колонтитул Знак"/>
    <w:semiHidden/>
    <w:qFormat/>
    <w:locked/>
    <w:rsid w:val="00675312"/>
    <w:rPr>
      <w:rFonts w:cs="Times New Roman"/>
    </w:rPr>
  </w:style>
  <w:style w:type="character" w:styleId="Style13" w:customStyle="1">
    <w:name w:val="Текст выноски Знак"/>
    <w:link w:val="BalloonText"/>
    <w:semiHidden/>
    <w:qFormat/>
    <w:locked/>
    <w:rsid w:val="00675312"/>
    <w:rPr>
      <w:rFonts w:cs="Times New Roman"/>
      <w:sz w:val="2"/>
    </w:rPr>
  </w:style>
  <w:style w:type="character" w:styleId="22" w:customStyle="1">
    <w:name w:val="Основной текст 2 Знак"/>
    <w:link w:val="BodyText2"/>
    <w:semiHidden/>
    <w:qFormat/>
    <w:locked/>
    <w:rsid w:val="00675312"/>
    <w:rPr>
      <w:rFonts w:cs="Times New Roman"/>
    </w:rPr>
  </w:style>
  <w:style w:type="character" w:styleId="Style14" w:customStyle="1">
    <w:name w:val="Основной текст Знак"/>
    <w:semiHidden/>
    <w:qFormat/>
    <w:locked/>
    <w:rsid w:val="00675312"/>
    <w:rPr>
      <w:rFonts w:cs="Times New Roman"/>
    </w:rPr>
  </w:style>
  <w:style w:type="character" w:styleId="Hyperlink">
    <w:name w:val="Hyperlink"/>
    <w:rsid w:val="00674568"/>
    <w:rPr>
      <w:rFonts w:cs="Times New Roman"/>
      <w:color w:val="0000FF"/>
      <w:u w:val="single"/>
    </w:rPr>
  </w:style>
  <w:style w:type="character" w:styleId="31" w:customStyle="1">
    <w:name w:val="Основной текст с отступом 3 Знак"/>
    <w:link w:val="BodyTextIndent3"/>
    <w:semiHidden/>
    <w:qFormat/>
    <w:locked/>
    <w:rsid w:val="00360e0d"/>
    <w:rPr>
      <w:sz w:val="16"/>
      <w:szCs w:val="16"/>
      <w:lang w:val="ru-RU" w:eastAsia="ru-RU" w:bidi="ar-SA"/>
    </w:rPr>
  </w:style>
  <w:style w:type="character" w:styleId="val" w:customStyle="1">
    <w:name w:val="val"/>
    <w:qFormat/>
    <w:rsid w:val="00bb7bd1"/>
    <w:rPr/>
  </w:style>
  <w:style w:type="character" w:styleId="CommentReference">
    <w:name w:val="annotation reference"/>
    <w:qFormat/>
    <w:rsid w:val="00db0ce9"/>
    <w:rPr>
      <w:sz w:val="16"/>
      <w:szCs w:val="16"/>
    </w:rPr>
  </w:style>
  <w:style w:type="character" w:styleId="Style15" w:customStyle="1">
    <w:name w:val="Текст примечания Знак"/>
    <w:basedOn w:val="DefaultParagraphFont"/>
    <w:qFormat/>
    <w:rsid w:val="00db0ce9"/>
    <w:rPr/>
  </w:style>
  <w:style w:type="character" w:styleId="Style16" w:customStyle="1">
    <w:name w:val="Тема примечания Знак"/>
    <w:link w:val="annotationsubject"/>
    <w:qFormat/>
    <w:rsid w:val="00db0ce9"/>
    <w:rPr>
      <w:b/>
      <w:bCs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7a102a"/>
    <w:pPr>
      <w:widowControl/>
      <w:spacing w:lineRule="auto" w:line="360" w:before="0" w:after="120"/>
      <w:ind w:firstLine="567"/>
      <w:jc w:val="both"/>
    </w:pPr>
    <w:rPr>
      <w:lang w:val="x-none" w:eastAsia="x-none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BodyTextIndent2">
    <w:name w:val="Body Text Indent 2"/>
    <w:basedOn w:val="Normal"/>
    <w:link w:val="21"/>
    <w:qFormat/>
    <w:rsid w:val="001e0bd4"/>
    <w:pPr>
      <w:shd w:val="clear" w:color="auto" w:fill="FFFFFF"/>
      <w:spacing w:lineRule="exact" w:line="324"/>
      <w:ind w:firstLine="626" w:right="29"/>
      <w:jc w:val="both"/>
    </w:pPr>
    <w:rPr>
      <w:lang w:val="x-none" w:eastAsia="x-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1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Footer">
    <w:name w:val="footer"/>
    <w:basedOn w:val="Normal"/>
    <w:link w:val="Style12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BalloonText">
    <w:name w:val="Balloon Text"/>
    <w:basedOn w:val="Normal"/>
    <w:link w:val="Style13"/>
    <w:semiHidden/>
    <w:qFormat/>
    <w:rsid w:val="001e0bd4"/>
    <w:pPr/>
    <w:rPr>
      <w:sz w:val="2"/>
      <w:lang w:val="x-none" w:eastAsia="x-none"/>
    </w:rPr>
  </w:style>
  <w:style w:type="paragraph" w:styleId="BlockText">
    <w:name w:val="Block Text"/>
    <w:basedOn w:val="Normal"/>
    <w:qFormat/>
    <w:rsid w:val="001e0bd4"/>
    <w:pPr>
      <w:shd w:val="clear" w:color="auto" w:fill="FFFFFF"/>
      <w:spacing w:lineRule="exact" w:line="317" w:before="5" w:after="0"/>
      <w:ind w:firstLine="614" w:left="10" w:right="19"/>
      <w:jc w:val="both"/>
    </w:pPr>
    <w:rPr>
      <w:b/>
      <w:bCs/>
      <w:i/>
      <w:iCs/>
      <w:color w:val="000000"/>
      <w:sz w:val="28"/>
      <w:szCs w:val="28"/>
    </w:rPr>
  </w:style>
  <w:style w:type="paragraph" w:styleId="BodyText2">
    <w:name w:val="Body Text 2"/>
    <w:basedOn w:val="Normal"/>
    <w:link w:val="22"/>
    <w:qFormat/>
    <w:rsid w:val="0080685c"/>
    <w:pPr>
      <w:spacing w:lineRule="auto" w:line="480" w:before="0" w:after="120"/>
    </w:pPr>
    <w:rPr>
      <w:lang w:val="x-none" w:eastAsia="x-none"/>
    </w:rPr>
  </w:style>
  <w:style w:type="paragraph" w:styleId="ConsNonformat" w:customStyle="1">
    <w:name w:val="ConsNonformat"/>
    <w:qFormat/>
    <w:rsid w:val="00353a82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23" w:customStyle="1">
    <w:name w:val="Знак Знак Знак2 Знак"/>
    <w:basedOn w:val="Normal"/>
    <w:qFormat/>
    <w:rsid w:val="004639bf"/>
    <w:pPr>
      <w:spacing w:lineRule="exact" w:line="240" w:before="0" w:after="160"/>
      <w:jc w:val="right"/>
    </w:pPr>
    <w:rPr>
      <w:lang w:val="en-GB" w:eastAsia="en-US"/>
    </w:rPr>
  </w:style>
  <w:style w:type="paragraph" w:styleId="Style19" w:customStyle="1">
    <w:name w:val="Пункт"/>
    <w:basedOn w:val="Normal"/>
    <w:qFormat/>
    <w:rsid w:val="0080676d"/>
    <w:pPr>
      <w:widowControl/>
      <w:spacing w:lineRule="auto" w:line="360"/>
      <w:jc w:val="both"/>
    </w:pPr>
    <w:rPr>
      <w:sz w:val="28"/>
    </w:rPr>
  </w:style>
  <w:style w:type="paragraph" w:styleId="BodyTextIndent3">
    <w:name w:val="Body Text Indent 3"/>
    <w:basedOn w:val="Normal"/>
    <w:link w:val="31"/>
    <w:qFormat/>
    <w:rsid w:val="00360e0d"/>
    <w:pPr>
      <w:widowControl/>
      <w:spacing w:lineRule="auto" w:line="360" w:before="0" w:after="120"/>
      <w:ind w:firstLine="567" w:left="283"/>
      <w:jc w:val="both"/>
    </w:pPr>
    <w:rPr>
      <w:sz w:val="16"/>
      <w:szCs w:val="16"/>
    </w:rPr>
  </w:style>
  <w:style w:type="paragraph" w:styleId="DocumentTitle" w:customStyle="1">
    <w:name w:val="*Document Title"/>
    <w:basedOn w:val="Footer"/>
    <w:qFormat/>
    <w:rsid w:val="00fb1377"/>
    <w:pPr>
      <w:widowControl/>
      <w:tabs>
        <w:tab w:val="clear" w:pos="4677"/>
        <w:tab w:val="clear" w:pos="9355"/>
      </w:tabs>
      <w:spacing w:before="0" w:after="120"/>
      <w:jc w:val="center"/>
    </w:pPr>
    <w:rPr>
      <w:b/>
      <w:smallCaps/>
      <w:sz w:val="32"/>
      <w:lang w:val="en-US" w:eastAsia="en-US"/>
    </w:rPr>
  </w:style>
  <w:style w:type="paragraph" w:styleId="Normal1" w:customStyle="1">
    <w:name w:val="Normal1"/>
    <w:qFormat/>
    <w:rsid w:val="00620ee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mmentText">
    <w:name w:val="annotation text"/>
    <w:basedOn w:val="Normal"/>
    <w:link w:val="Style15"/>
    <w:rsid w:val="00db0ce9"/>
    <w:pPr/>
    <w:rPr/>
  </w:style>
  <w:style w:type="paragraph" w:styleId="annotationsubject">
    <w:name w:val="annotation subject"/>
    <w:basedOn w:val="CommentText"/>
    <w:next w:val="CommentText"/>
    <w:link w:val="Style16"/>
    <w:qFormat/>
    <w:rsid w:val="00db0ce9"/>
    <w:pPr/>
    <w:rPr>
      <w:b/>
      <w:bCs/>
      <w:lang w:val="x-none" w:eastAsia="x-none"/>
    </w:rPr>
  </w:style>
  <w:style w:type="paragraph" w:styleId="ListParagraph">
    <w:name w:val="List Paragraph"/>
    <w:basedOn w:val="Normal"/>
    <w:uiPriority w:val="34"/>
    <w:qFormat/>
    <w:rsid w:val="000140cc"/>
    <w:pPr>
      <w:spacing w:before="0" w:after="0"/>
      <w:ind w:left="720"/>
      <w:contextualSpacing/>
    </w:pPr>
    <w:rPr/>
  </w:style>
  <w:style w:type="paragraph" w:styleId="Style20">
    <w:name w:val="Содержимое врезки"/>
    <w:basedOn w:val="Normal"/>
    <w:qFormat/>
    <w:pPr/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9701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novoshakhtinsk.org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5</Pages>
  <Words>1747</Words>
  <Characters>10819</Characters>
  <CharactersWithSpaces>12621</CharactersWithSpaces>
  <Paragraphs>191</Paragraphs>
  <Company>Satellite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2025-07-25T11:27:00Z</dcterms:created>
  <dc:creator>Андрей+Кирилл</dc:creator>
  <dc:description/>
  <dc:language>ru-RU</dc:language>
  <cp:lastModifiedBy>Пользователь</cp:lastModifiedBy>
  <cp:lastPrinted>2025-07-25T11:26:00Z</cp:lastPrinted>
  <dcterms:modified xsi:type="dcterms:W3CDTF">2025-07-25T11:27:00Z</dcterms:modified>
  <cp:revision>2</cp:revision>
  <dc:subject/>
  <dc:title>«УТВЕРЖДАЮ»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