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jc w:val="right"/>
        <w:rPr/>
      </w:pPr>
      <w:bookmarkStart w:id="0" w:name="_GoBack"/>
      <w:bookmarkEnd w:id="0"/>
      <w:r>
        <w:rPr/>
        <w:t>УТВЕРЖДАЮ:</w:t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  <w:tab/>
        <w:tab/>
        <w:tab/>
        <w:tab/>
        <w:tab/>
        <w:tab/>
        <w:tab/>
        <w:tab/>
        <w:t xml:space="preserve"> Председатель</w:t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  <w:t xml:space="preserve"> </w:t>
      </w:r>
      <w:r>
        <w:rPr/>
        <w:t>КУИ Администрации</w:t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  <w:t>Города Новошахтинска</w:t>
      </w:r>
    </w:p>
    <w:p>
      <w:pPr>
        <w:pStyle w:val="Normal"/>
        <w:jc w:val="right"/>
        <w:rPr/>
      </w:pPr>
      <w:r>
        <w:rPr/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  <w:t xml:space="preserve">                                                                 </w:t>
      </w:r>
      <w:r>
        <w:rPr/>
        <w:t xml:space="preserve">____________ Авраменко Т.Г. </w:t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  <w:t xml:space="preserve">                                                                                                                                                    </w:t>
      </w:r>
      <w:r>
        <w:rPr>
          <w:iCs/>
        </w:rPr>
        <w:t>«21» ноября 2024  г</w:t>
      </w:r>
    </w:p>
    <w:p>
      <w:pPr>
        <w:pStyle w:val="Normal"/>
        <w:jc w:val="center"/>
        <w:rPr>
          <w:bCs/>
        </w:rPr>
      </w:pPr>
      <w:r>
        <w:rPr>
          <w:bCs/>
        </w:rPr>
      </w:r>
    </w:p>
    <w:p>
      <w:pPr>
        <w:pStyle w:val="Normal"/>
        <w:ind w:left="5280"/>
        <w:jc w:val="right"/>
        <w:rPr/>
      </w:pPr>
      <w:r>
        <w:rPr/>
      </w:r>
    </w:p>
    <w:p>
      <w:pPr>
        <w:pStyle w:val="Heading1"/>
        <w:spacing w:lineRule="auto" w:line="240" w:before="120" w:after="0"/>
        <w:ind w:left="0"/>
        <w:jc w:val="center"/>
        <w:rPr/>
      </w:pPr>
      <w:r>
        <w:rPr/>
        <w:t xml:space="preserve">ПРОТОКОЛ № </w:t>
      </w:r>
      <w:r>
        <w:rPr>
          <w:rFonts w:cs="Arial"/>
        </w:rPr>
        <w:t>U22000032530000000048-1</w:t>
      </w:r>
    </w:p>
    <w:p>
      <w:pPr>
        <w:pStyle w:val="Normal"/>
        <w:jc w:val="center"/>
        <w:rPr>
          <w:b/>
        </w:rPr>
      </w:pPr>
      <w:r>
        <w:rPr>
          <w:b/>
        </w:rPr>
        <w:t>о признании претендентов участниками аукциона</w:t>
      </w:r>
    </w:p>
    <w:p>
      <w:pPr>
        <w:pStyle w:val="Normal"/>
        <w:spacing w:before="0" w:after="200"/>
        <w:ind w:left="60"/>
        <w:jc w:val="center"/>
        <w:rPr>
          <w:b/>
        </w:rPr>
      </w:pPr>
      <w:r>
        <w:rPr>
          <w:b/>
        </w:rPr>
        <w:t xml:space="preserve">__________________________ 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right"/>
        <w:rPr>
          <w:iCs/>
        </w:rPr>
      </w:pPr>
      <w:r>
        <w:rPr/>
        <w:t>21.11.2024 14:13:16</w:t>
      </w:r>
    </w:p>
    <w:p>
      <w:pPr>
        <w:pStyle w:val="Normal"/>
        <w:jc w:val="center"/>
        <w:rPr>
          <w:iCs/>
        </w:rPr>
      </w:pPr>
      <w:r>
        <w:rPr>
          <w:iCs/>
        </w:rPr>
      </w:r>
    </w:p>
    <w:p>
      <w:pPr>
        <w:pStyle w:val="Normal"/>
        <w:tabs>
          <w:tab w:val="clear" w:pos="720"/>
          <w:tab w:val="left" w:pos="1701" w:leader="none"/>
        </w:tabs>
        <w:jc w:val="both"/>
        <w:rPr>
          <w:lang w:eastAsia="ar-SA"/>
        </w:rPr>
      </w:pPr>
      <w:r>
        <w:rPr/>
        <w:t>Открытый</w:t>
      </w:r>
      <w:r>
        <w:rPr>
          <w:iCs/>
        </w:rPr>
        <w:t xml:space="preserve"> аукцион  в электронной форме проводится в соответствии </w:t>
      </w:r>
      <w:r>
        <w:rPr>
          <w:iCs/>
          <w:lang w:val="x-none" w:eastAsia="x-none"/>
        </w:rPr>
        <w:t>с</w:t>
      </w:r>
      <w:r>
        <w:rPr/>
        <w:t xml:space="preserve"> </w:t>
      </w:r>
      <w:r>
        <w:rPr>
          <w:iCs/>
        </w:rPr>
        <w:t xml:space="preserve"> Федеральным законом от 21.12.2001 № 178-ФЗ « О </w:t>
      </w:r>
      <w:r>
        <w:rPr>
          <w:lang w:eastAsia="ar-SA"/>
        </w:rPr>
        <w:t>приватизации</w:t>
      </w:r>
      <w:r>
        <w:rPr>
          <w:iCs/>
        </w:rPr>
        <w:t xml:space="preserve"> государственного и муниципального имущества», Постановлением Правительства РФ от 27.08.2012 № 860 «Об организации и проведении продажи государственного и муниципального имущества в электронной форме», </w:t>
      </w:r>
      <w:r>
        <w:rPr>
          <w:lang w:eastAsia="ar-SA"/>
        </w:rPr>
        <w:t>решением Новошахтинской  городской Думы: от 21.12.2023  № 33  «Об утверждении  Прогнозного плана (Программы) приватизации  на плановый период 2024-2026 годов»,   Положением  о приватизации муниципального имущества муниципального образования «Город Новошахтинск», утвержденного Решением  Новошахтинской  городской Думы от 26.09.2024 № 101, распоряжением  Комитета по управлению имуществом  Администрации города Новошахтинска «Об условиях приватизации муниципального имущества» от  18.10.2024   № 1066 .</w:t>
      </w:r>
    </w:p>
    <w:p>
      <w:pPr>
        <w:pStyle w:val="Normal"/>
        <w:jc w:val="both"/>
        <w:rPr>
          <w:iCs/>
          <w:lang w:val="x-none"/>
        </w:rPr>
      </w:pPr>
      <w:r>
        <w:rPr>
          <w:iCs/>
          <w:lang w:val="x-none"/>
        </w:rPr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  <w:t>1. Предмет открытого аукциона в электронной форме: Объекты связи, расположенные в поселках города Новошахтинска и города Шахты Ростовской области, в составе: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  <w:t xml:space="preserve"> </w:t>
      </w:r>
      <w:r>
        <w:rPr>
          <w:b/>
          <w:spacing w:val="-2"/>
        </w:rPr>
        <w:t>-Ростовская обл, г. Новошахтинск, ул. Горняцкая, 21-б, 61:56:0120465:202;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  <w:t>-Ростовская обл, г. Новошахтинск, ул. Громовой, д.138-а,61:56:0000080:237;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  <w:t>-Ростовская обл, г. Новошахтинск, ул. Тореза, д.20-б, 61:56:0000658:471;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  <w:t>-Ростовская обл, г Шахты, улица  50 лет ВЛКСМ, д. 1-б, 61:59:0020420:753;</w:t>
      </w:r>
    </w:p>
    <w:p>
      <w:pPr>
        <w:pStyle w:val="Normal"/>
        <w:jc w:val="both"/>
        <w:rPr/>
      </w:pPr>
      <w:r>
        <w:rPr>
          <w:b/>
          <w:spacing w:val="-2"/>
        </w:rPr>
        <w:t>-Оборудование и сооружения связи, расположенные в поселках г. Новошахтинска и Шахты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jc w:val="both"/>
        <w:rPr>
          <w:i/>
          <w:i/>
        </w:rPr>
      </w:pPr>
      <w:r>
        <w:rPr>
          <w:b/>
          <w:spacing w:val="-2"/>
        </w:rPr>
        <w:t>2. Продавец:</w:t>
      </w:r>
      <w:r>
        <w:rPr/>
        <w:t xml:space="preserve"> Комитет по управлению имуществом Администрации города Новошахтинска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jc w:val="both"/>
        <w:rPr>
          <w:i/>
          <w:i/>
        </w:rPr>
      </w:pPr>
      <w:r>
        <w:rPr>
          <w:b/>
          <w:spacing w:val="-2"/>
        </w:rPr>
        <w:t>3. Организатор:</w:t>
      </w:r>
      <w:r>
        <w:rPr/>
        <w:t xml:space="preserve"> КУИ АДМИНИСТРАЦИИ ГОРОДА</w:t>
      </w:r>
      <w:r>
        <w:rPr>
          <w:i/>
        </w:rPr>
        <w:t>, Юридический адрес: 346900, Россия, Ростовская, Новошахтинск, Харьковская, 133, Почтовый адрес: 346900, Российская Федерация, Ростовская обл., г. Новошахтинск, ул. Харьковская, 133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4. Извещение о проведении открытого аукциона  в электронной форме и документация по проведению открытого аукциона в электронной форме размещены  на электронной торговой площадке i.rts-tender.ru процедура  №  22000032530000000048.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5. Состав комиссии:</w:t>
      </w:r>
    </w:p>
    <w:p>
      <w:pPr>
        <w:pStyle w:val="Normal"/>
        <w:jc w:val="both"/>
        <w:rPr/>
      </w:pPr>
      <w:r>
        <w:rPr/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4"/>
        <w:gridCol w:w="3071"/>
        <w:gridCol w:w="3070"/>
        <w:gridCol w:w="3071"/>
      </w:tblGrid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1.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Авраменко Татьяна Григорьевна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Председатель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Председатель Комитета по управлению имуществом Администрации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2.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Соломенцева Татьяна Васильевна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Зам. председателя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правовой регистрации и приватизации Комитета по управлению имуществом Администрации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3.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Крылова Юлия Сергеевна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Секретарь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Заместитель Председателя Комитета по управлению имуществом Администрации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4.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Панфилова Светлана Яковлевна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архитектор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5.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Ляшенко Светлана Николаевна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доходов Финансового управления Администрации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6.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Суркова Ирина Николаевна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юридического отдела Администрации города Новошахтинска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Cs/>
        </w:rPr>
      </w:pPr>
      <w:r>
        <w:rPr/>
        <w:t>5.1. На заседании комиссии присутствуют</w:t>
      </w:r>
      <w:r>
        <w:rPr>
          <w:bCs/>
        </w:rPr>
        <w:t>: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4"/>
        <w:gridCol w:w="3071"/>
        <w:gridCol w:w="3070"/>
        <w:gridCol w:w="3071"/>
      </w:tblGrid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Авраменко Татьяна Григорьевна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Председатель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Председатель Комитета по управлению имуществом Администрации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Соломенцева Татьяна Васильевна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Зам. председателя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правовой регистрации и приватизации Комитета по управлению имуществом Администрации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Крылова Юлия Сергеевна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Секретарь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Заместитель Председателя Комитета по управлению имуществом Администрации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Панфилова Светлана Яковлевна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архитектор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Ляшенко Светлана Николаевна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доходов Финансового управления Администрации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Суркова Ирина Николаевна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юридического отдела Администрации города Новошахтинска</w:t>
            </w:r>
          </w:p>
        </w:tc>
      </w:tr>
    </w:tbl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 xml:space="preserve">6. Аукционный торг проводится через систему электронной торговой площадки по адресу </w:t>
      </w:r>
      <w:r>
        <w:rPr/>
        <w:t>i.rts-tender.ru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7. Согласно протоколу </w:t>
      </w:r>
      <w:r>
        <w:rPr>
          <w:bCs/>
        </w:rPr>
        <w:t xml:space="preserve">по открытию доступа к заявкам на участие в аукционе в электронной форме </w:t>
      </w:r>
      <w:r>
        <w:rPr/>
        <w:t>поданы заявки от:</w:t>
      </w:r>
    </w:p>
    <w:p>
      <w:pPr>
        <w:pStyle w:val="Normal"/>
        <w:jc w:val="both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409"/>
        <w:gridCol w:w="2409"/>
        <w:gridCol w:w="2409"/>
        <w:gridCol w:w="2409"/>
      </w:tblGrid>
      <w:tr>
        <w:trPr>
          <w:trHeight w:val="732" w:hRule="atLeast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ИНН/КПП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Почтовый адрес</w:t>
            </w:r>
          </w:p>
        </w:tc>
      </w:tr>
      <w:tr>
        <w:trPr>
          <w:trHeight w:val="670" w:hRule="atLeast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№ </w:t>
            </w:r>
            <w:r>
              <w:rPr/>
              <w:t>1 - Объекты связи, расположенные в поселках города Новошахтинска и города Шахты Ростовской области, в составе:-сооружение связи Ростовская обл, г. Новошахтинск, ул. Горняцкая, 21-б-сооружение связи Ростовская обл, г. Новошахтинск, ул. Громовой, д.138-а-сооружение связи Ростовская обл, г. Новошахтинск, ул. Тореза, д.20-б-сооружение связи Ростовская обл, г Шахты, улица  50 лет ВЛКСМ, д. 1-б-Оборудование и сооружения связи, расположенные в г. Новошахтинске и Шахты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ПУБЛИЧНОЕ АКЦИОНЕРНОЕ ОБЩЕСТВО "МОБИЛЬНЫЕ ТЕЛЕСИСТЕМЫ"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7740000076</w:t>
            </w:r>
          </w:p>
          <w:p>
            <w:pPr>
              <w:pStyle w:val="Normal"/>
              <w:rPr>
                <w:highlight w:val="cyan"/>
                <w:lang w:val="en-US"/>
              </w:rPr>
            </w:pPr>
            <w:r>
              <w:rPr/>
              <w:t>770901001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highlight w:val="cyan"/>
              </w:rPr>
            </w:pPr>
            <w:r>
              <w:rPr/>
              <w:t>109147, Российская Федерация, г. Москва, Марксистская, 4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8. Отозванные заявки: отсутствуют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shd w:val="clear" w:color="auto" w:fill="FFFFFF"/>
        <w:jc w:val="both"/>
        <w:rPr>
          <w:b/>
        </w:rPr>
      </w:pPr>
      <w:r>
        <w:rPr/>
        <w:t xml:space="preserve">9. </w:t>
      </w:r>
      <w:r>
        <w:rPr>
          <w:b/>
        </w:rPr>
        <w:t>По результатам рассмотрения заявок  на участие в открытом аукционе в электронной форме приняты следующие решения: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9.2. Отказать в допуске к дальнейшему участию в процедуре следующим участникам:</w:t>
      </w:r>
    </w:p>
    <w:p>
      <w:pPr>
        <w:pStyle w:val="Normal"/>
        <w:tabs>
          <w:tab w:val="clear" w:pos="720"/>
          <w:tab w:val="left" w:pos="7663" w:leader="none"/>
        </w:tabs>
        <w:jc w:val="both"/>
        <w:rPr/>
      </w:pPr>
      <w:r>
        <w:rPr/>
        <w:tab/>
      </w:r>
    </w:p>
    <w:tbl>
      <w:tblPr>
        <w:tblW w:w="974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552"/>
        <w:gridCol w:w="2126"/>
        <w:gridCol w:w="1984"/>
        <w:gridCol w:w="3085"/>
      </w:tblGrid>
      <w:tr>
        <w:trPr/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Обоснование принятого решения</w:t>
            </w:r>
          </w:p>
        </w:tc>
      </w:tr>
      <w:tr>
        <w:trPr>
          <w:trHeight w:val="670" w:hRule="atLeast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№ </w:t>
            </w:r>
            <w:r>
              <w:rPr/>
              <w:t>1 - Объекты связи, расположенные в поселках города Новошахтинска и города Шахты Ростовской области, в составе:-сооружение связи Ростовская обл, г. Новошахтинск, ул. Горняцкая, 21-б-сооружение связи Ростовская обл, г. Новошахтинск, ул. Громовой, д.138-а-сооружение связи Ростовская обл, г. Новошахтинск, ул. Тореза, д.20-б-сооружение связи Ростовская обл, г Шахты, улица  50 лет ВЛКСМ, д. 1-б-Оборудование и сооружения связи, расположенные в г. Новошахтинске и Шахты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ПУБЛИЧНОЕ АКЦИОНЕРНОЕ ОБЩЕСТВО "МОБИЛЬНЫЕ ТЕЛЕСИСТЕМЫ"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422985/571747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highlight w:val="cyan"/>
              </w:rPr>
            </w:pPr>
            <w:r>
              <w:rPr/>
              <w:t>Не подтверждено поступление в установленный срок задатка на счета, указанные в информационном сообщении (ч.8 ст.18 Закона 178-ФЗ)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shd w:val="clear" w:color="auto" w:fill="FFFFFF"/>
        <w:jc w:val="both"/>
        <w:rPr/>
      </w:pPr>
      <w:r>
        <w:rPr/>
        <w:t>10. В связи с тем, что по результатам рассмотрения была подана одна заявка  на участие в открытом аукционе в электронной форме, которая  не соответствуют требованиям указанным в информационном сообщении, а именно на момент окончания подачи заявок 19.11.2024 12:00 по МСК, денежные средства в размере задатка не были заблокированы на счету участника. Аукцион в электронной форме признается несостоявшимся. Принято решение о проведении повторных торгов.</w:t>
      </w:r>
    </w:p>
    <w:p>
      <w:pPr>
        <w:pStyle w:val="Normal"/>
        <w:shd w:val="clear" w:color="auto" w:fill="FFFFFF"/>
        <w:tabs>
          <w:tab w:val="clear" w:pos="720"/>
          <w:tab w:val="left" w:pos="6795" w:leader="none"/>
        </w:tabs>
        <w:jc w:val="both"/>
        <w:rPr/>
      </w:pPr>
      <w:r>
        <w:rPr/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Подписи членов комиссии: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1"/>
        <w:gridCol w:w="2870"/>
        <w:gridCol w:w="2854"/>
      </w:tblGrid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Председатель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lang w:val="en-US"/>
              </w:rPr>
              <w:t>/__</w:t>
            </w:r>
            <w:r>
              <w:rPr>
                <w:color w:val="000000"/>
              </w:rPr>
              <w:t>__</w:t>
            </w:r>
            <w:r>
              <w:rPr>
                <w:color w:val="000000"/>
                <w:lang w:val="en-US"/>
              </w:rPr>
              <w:t>_</w:t>
            </w:r>
            <w:r>
              <w:rPr>
                <w:color w:val="000000"/>
              </w:rPr>
              <w:t>_____</w:t>
            </w:r>
            <w:r>
              <w:rPr>
                <w:color w:val="000000"/>
                <w:lang w:val="en-US"/>
              </w:rPr>
              <w:t>__</w:t>
            </w:r>
            <w:r>
              <w:rPr>
                <w:color w:val="000000"/>
              </w:rPr>
              <w:t>_________</w:t>
            </w:r>
            <w:r>
              <w:rPr>
                <w:color w:val="000000"/>
                <w:lang w:val="en-US"/>
              </w:rPr>
              <w:t>/</w:t>
            </w:r>
          </w:p>
          <w:p>
            <w:pPr>
              <w:pStyle w:val="Normal"/>
              <w:rPr/>
            </w:pPr>
            <w:r>
              <w:rPr>
                <w:color w:val="000000"/>
                <w:lang w:val="en-US"/>
              </w:rPr>
              <w:t xml:space="preserve">               </w:t>
            </w:r>
            <w:r>
              <w:rPr>
                <w:color w:val="000000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Авраменко Т.Г.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Зам.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lang w:val="en-US"/>
              </w:rPr>
              <w:t>/__</w:t>
            </w:r>
            <w:r>
              <w:rPr>
                <w:color w:val="000000"/>
              </w:rPr>
              <w:t>__</w:t>
            </w:r>
            <w:r>
              <w:rPr>
                <w:color w:val="000000"/>
                <w:lang w:val="en-US"/>
              </w:rPr>
              <w:t>_</w:t>
            </w:r>
            <w:r>
              <w:rPr>
                <w:color w:val="000000"/>
              </w:rPr>
              <w:t>_____</w:t>
            </w:r>
            <w:r>
              <w:rPr>
                <w:color w:val="000000"/>
                <w:lang w:val="en-US"/>
              </w:rPr>
              <w:t>__</w:t>
            </w:r>
            <w:r>
              <w:rPr>
                <w:color w:val="000000"/>
              </w:rPr>
              <w:t>_________</w:t>
            </w:r>
            <w:r>
              <w:rPr>
                <w:color w:val="000000"/>
                <w:lang w:val="en-US"/>
              </w:rPr>
              <w:t>/</w:t>
            </w:r>
          </w:p>
          <w:p>
            <w:pPr>
              <w:pStyle w:val="Normal"/>
              <w:rPr/>
            </w:pPr>
            <w:r>
              <w:rPr>
                <w:color w:val="000000"/>
                <w:lang w:val="en-US"/>
              </w:rPr>
              <w:t xml:space="preserve">               </w:t>
            </w:r>
            <w:r>
              <w:rPr>
                <w:color w:val="000000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Соломенцева Т.В.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Секретарь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lang w:val="en-US"/>
              </w:rPr>
              <w:t>/__</w:t>
            </w:r>
            <w:r>
              <w:rPr>
                <w:color w:val="000000"/>
              </w:rPr>
              <w:t>__</w:t>
            </w:r>
            <w:r>
              <w:rPr>
                <w:color w:val="000000"/>
                <w:lang w:val="en-US"/>
              </w:rPr>
              <w:t>_</w:t>
            </w:r>
            <w:r>
              <w:rPr>
                <w:color w:val="000000"/>
              </w:rPr>
              <w:t>_____</w:t>
            </w:r>
            <w:r>
              <w:rPr>
                <w:color w:val="000000"/>
                <w:lang w:val="en-US"/>
              </w:rPr>
              <w:t>__</w:t>
            </w:r>
            <w:r>
              <w:rPr>
                <w:color w:val="000000"/>
              </w:rPr>
              <w:t>_________</w:t>
            </w:r>
            <w:r>
              <w:rPr>
                <w:color w:val="000000"/>
                <w:lang w:val="en-US"/>
              </w:rPr>
              <w:t>/</w:t>
            </w:r>
          </w:p>
          <w:p>
            <w:pPr>
              <w:pStyle w:val="Normal"/>
              <w:rPr/>
            </w:pPr>
            <w:r>
              <w:rPr>
                <w:color w:val="000000"/>
                <w:lang w:val="en-US"/>
              </w:rPr>
              <w:t xml:space="preserve">               </w:t>
            </w:r>
            <w:r>
              <w:rPr>
                <w:color w:val="000000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Крылова Ю.С.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lang w:val="en-US"/>
              </w:rPr>
              <w:t>/__</w:t>
            </w:r>
            <w:r>
              <w:rPr>
                <w:color w:val="000000"/>
              </w:rPr>
              <w:t>__</w:t>
            </w:r>
            <w:r>
              <w:rPr>
                <w:color w:val="000000"/>
                <w:lang w:val="en-US"/>
              </w:rPr>
              <w:t>_</w:t>
            </w:r>
            <w:r>
              <w:rPr>
                <w:color w:val="000000"/>
              </w:rPr>
              <w:t>_____</w:t>
            </w:r>
            <w:r>
              <w:rPr>
                <w:color w:val="000000"/>
                <w:lang w:val="en-US"/>
              </w:rPr>
              <w:t>__</w:t>
            </w:r>
            <w:r>
              <w:rPr>
                <w:color w:val="000000"/>
              </w:rPr>
              <w:t>_________</w:t>
            </w:r>
            <w:r>
              <w:rPr>
                <w:color w:val="000000"/>
                <w:lang w:val="en-US"/>
              </w:rPr>
              <w:t>/</w:t>
            </w:r>
          </w:p>
          <w:p>
            <w:pPr>
              <w:pStyle w:val="Normal"/>
              <w:rPr/>
            </w:pPr>
            <w:r>
              <w:rPr>
                <w:color w:val="000000"/>
                <w:lang w:val="en-US"/>
              </w:rPr>
              <w:t xml:space="preserve">               </w:t>
            </w:r>
            <w:r>
              <w:rPr>
                <w:color w:val="000000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lang w:val="en-US"/>
              </w:rPr>
              <w:t>/__</w:t>
            </w:r>
            <w:r>
              <w:rPr>
                <w:color w:val="000000"/>
              </w:rPr>
              <w:t>__</w:t>
            </w:r>
            <w:r>
              <w:rPr>
                <w:color w:val="000000"/>
                <w:lang w:val="en-US"/>
              </w:rPr>
              <w:t>_</w:t>
            </w:r>
            <w:r>
              <w:rPr>
                <w:color w:val="000000"/>
              </w:rPr>
              <w:t>_____</w:t>
            </w:r>
            <w:r>
              <w:rPr>
                <w:color w:val="000000"/>
                <w:lang w:val="en-US"/>
              </w:rPr>
              <w:t>__</w:t>
            </w:r>
            <w:r>
              <w:rPr>
                <w:color w:val="000000"/>
              </w:rPr>
              <w:t>_________</w:t>
            </w:r>
            <w:r>
              <w:rPr>
                <w:color w:val="000000"/>
                <w:lang w:val="en-US"/>
              </w:rPr>
              <w:t>/</w:t>
            </w:r>
          </w:p>
          <w:p>
            <w:pPr>
              <w:pStyle w:val="Normal"/>
              <w:rPr/>
            </w:pPr>
            <w:r>
              <w:rPr>
                <w:color w:val="000000"/>
                <w:lang w:val="en-US"/>
              </w:rPr>
              <w:t xml:space="preserve">               </w:t>
            </w:r>
            <w:r>
              <w:rPr>
                <w:color w:val="000000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Ляшенко С.Н.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lang w:val="en-US"/>
              </w:rPr>
              <w:t>/__</w:t>
            </w:r>
            <w:r>
              <w:rPr>
                <w:color w:val="000000"/>
              </w:rPr>
              <w:t>__</w:t>
            </w:r>
            <w:r>
              <w:rPr>
                <w:color w:val="000000"/>
                <w:lang w:val="en-US"/>
              </w:rPr>
              <w:t>_</w:t>
            </w:r>
            <w:r>
              <w:rPr>
                <w:color w:val="000000"/>
              </w:rPr>
              <w:t>_____</w:t>
            </w:r>
            <w:r>
              <w:rPr>
                <w:color w:val="000000"/>
                <w:lang w:val="en-US"/>
              </w:rPr>
              <w:t>__</w:t>
            </w:r>
            <w:r>
              <w:rPr>
                <w:color w:val="000000"/>
              </w:rPr>
              <w:t>_________</w:t>
            </w:r>
            <w:r>
              <w:rPr>
                <w:color w:val="000000"/>
                <w:lang w:val="en-US"/>
              </w:rPr>
              <w:t>/</w:t>
            </w:r>
          </w:p>
          <w:p>
            <w:pPr>
              <w:pStyle w:val="Normal"/>
              <w:rPr/>
            </w:pPr>
            <w:r>
              <w:rPr>
                <w:color w:val="000000"/>
                <w:lang w:val="en-US"/>
              </w:rPr>
              <w:t xml:space="preserve">               </w:t>
            </w:r>
            <w:r>
              <w:rPr>
                <w:color w:val="000000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Суркова И.Н.</w:t>
            </w:r>
            <w:bookmarkStart w:id="1" w:name="_Hlk510627668"/>
            <w:bookmarkEnd w:id="1"/>
          </w:p>
        </w:tc>
      </w:tr>
    </w:tbl>
    <w:p>
      <w:pPr>
        <w:pStyle w:val="Normal"/>
        <w:shd w:val="clear" w:color="auto" w:fill="FFFFFF"/>
        <w:spacing w:before="120" w:after="0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851" w:gutter="0" w:header="720" w:top="777" w:footer="720" w:bottom="851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3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4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.05pt;height:11.55pt;mso-wrap-distance-left:0pt;mso-wrap-distance-right:0pt;mso-wrap-distance-top:0pt;mso-wrap-distance-bottom:0pt;margin-top:0.05pt;mso-position-vertical-relative:text;margin-left:476.8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4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1e0bd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1e0bd4"/>
    <w:pPr>
      <w:keepNext w:val="true"/>
      <w:shd w:val="clear" w:color="auto" w:fill="FFFFFF"/>
      <w:spacing w:lineRule="exact" w:line="322" w:before="634" w:after="0"/>
      <w:ind w:left="3734"/>
      <w:outlineLvl w:val="0"/>
    </w:pPr>
    <w:rPr>
      <w:rFonts w:ascii="Cambria" w:hAnsi="Cambria"/>
      <w:b/>
      <w:bCs/>
      <w:kern w:val="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2"/>
    <w:qFormat/>
    <w:rsid w:val="001e0bd4"/>
    <w:pPr>
      <w:keepNext w:val="true"/>
      <w:shd w:val="clear" w:color="auto" w:fill="FFFFFF"/>
      <w:spacing w:before="984" w:after="0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3"/>
    <w:qFormat/>
    <w:rsid w:val="001e0bd4"/>
    <w:pPr>
      <w:keepNext w:val="true"/>
      <w:shd w:val="clear" w:color="auto" w:fill="FFFFFF"/>
      <w:tabs>
        <w:tab w:val="clear" w:pos="720"/>
        <w:tab w:val="left" w:pos="1008" w:leader="none"/>
      </w:tabs>
      <w:spacing w:lineRule="exact" w:line="346" w:before="96" w:after="0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locked/>
    <w:rsid w:val="00675312"/>
    <w:rPr>
      <w:rFonts w:ascii="Cambria" w:hAnsi="Cambria" w:cs="Times New Roman"/>
      <w:b/>
      <w:bCs/>
      <w:kern w:val="2"/>
      <w:sz w:val="32"/>
      <w:szCs w:val="32"/>
    </w:rPr>
  </w:style>
  <w:style w:type="character" w:styleId="2" w:customStyle="1">
    <w:name w:val="Заголовок 2 Знак"/>
    <w:semiHidden/>
    <w:qFormat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styleId="3" w:customStyle="1">
    <w:name w:val="Заголовок 3 Знак"/>
    <w:semiHidden/>
    <w:qFormat/>
    <w:locked/>
    <w:rsid w:val="00675312"/>
    <w:rPr>
      <w:rFonts w:ascii="Cambria" w:hAnsi="Cambria" w:cs="Times New Roman"/>
      <w:b/>
      <w:bCs/>
      <w:sz w:val="26"/>
      <w:szCs w:val="26"/>
    </w:rPr>
  </w:style>
  <w:style w:type="character" w:styleId="21" w:customStyle="1">
    <w:name w:val="Основной текст с отступом 2 Знак"/>
    <w:link w:val="BodyTextIndent2"/>
    <w:semiHidden/>
    <w:qFormat/>
    <w:locked/>
    <w:rsid w:val="00675312"/>
    <w:rPr>
      <w:rFonts w:cs="Times New Roman"/>
    </w:rPr>
  </w:style>
  <w:style w:type="character" w:styleId="Style11" w:customStyle="1">
    <w:name w:val="Верхний колонтитул Знак"/>
    <w:semiHidden/>
    <w:qFormat/>
    <w:locked/>
    <w:rsid w:val="00675312"/>
    <w:rPr>
      <w:rFonts w:cs="Times New Roman"/>
    </w:rPr>
  </w:style>
  <w:style w:type="character" w:styleId="PageNumber">
    <w:name w:val="page number"/>
    <w:rsid w:val="001e0bd4"/>
    <w:rPr>
      <w:rFonts w:cs="Times New Roman"/>
    </w:rPr>
  </w:style>
  <w:style w:type="character" w:styleId="Style12" w:customStyle="1">
    <w:name w:val="Нижний колонтитул Знак"/>
    <w:semiHidden/>
    <w:qFormat/>
    <w:locked/>
    <w:rsid w:val="00675312"/>
    <w:rPr>
      <w:rFonts w:cs="Times New Roman"/>
    </w:rPr>
  </w:style>
  <w:style w:type="character" w:styleId="Style13" w:customStyle="1">
    <w:name w:val="Текст выноски Знак"/>
    <w:link w:val="BalloonText"/>
    <w:semiHidden/>
    <w:qFormat/>
    <w:locked/>
    <w:rsid w:val="00675312"/>
    <w:rPr>
      <w:rFonts w:cs="Times New Roman"/>
      <w:sz w:val="2"/>
    </w:rPr>
  </w:style>
  <w:style w:type="character" w:styleId="22" w:customStyle="1">
    <w:name w:val="Основной текст 2 Знак"/>
    <w:link w:val="BodyText2"/>
    <w:semiHidden/>
    <w:qFormat/>
    <w:locked/>
    <w:rsid w:val="00675312"/>
    <w:rPr>
      <w:rFonts w:cs="Times New Roman"/>
    </w:rPr>
  </w:style>
  <w:style w:type="character" w:styleId="Style14" w:customStyle="1">
    <w:name w:val="Основной текст Знак"/>
    <w:qFormat/>
    <w:locked/>
    <w:rsid w:val="00675312"/>
    <w:rPr>
      <w:rFonts w:cs="Times New Roman"/>
    </w:rPr>
  </w:style>
  <w:style w:type="character" w:styleId="Hyperlink">
    <w:name w:val="Hyperlink"/>
    <w:rsid w:val="00674568"/>
    <w:rPr>
      <w:rFonts w:cs="Times New Roman"/>
      <w:color w:val="0000FF"/>
      <w:u w:val="single"/>
    </w:rPr>
  </w:style>
  <w:style w:type="character" w:styleId="31" w:customStyle="1">
    <w:name w:val="Основной текст с отступом 3 Знак"/>
    <w:link w:val="BodyTextIndent3"/>
    <w:semiHidden/>
    <w:qFormat/>
    <w:locked/>
    <w:rsid w:val="00360e0d"/>
    <w:rPr>
      <w:sz w:val="16"/>
      <w:szCs w:val="16"/>
      <w:lang w:val="ru-RU" w:eastAsia="ru-RU" w:bidi="ar-SA"/>
    </w:rPr>
  </w:style>
  <w:style w:type="character" w:styleId="val" w:customStyle="1">
    <w:name w:val="val"/>
    <w:qFormat/>
    <w:rsid w:val="00bb7bd1"/>
    <w:rPr/>
  </w:style>
  <w:style w:type="character" w:styleId="CommentReference">
    <w:name w:val="annotation reference"/>
    <w:qFormat/>
    <w:rsid w:val="00db0ce9"/>
    <w:rPr>
      <w:sz w:val="16"/>
      <w:szCs w:val="16"/>
    </w:rPr>
  </w:style>
  <w:style w:type="character" w:styleId="Style15" w:customStyle="1">
    <w:name w:val="Текст примечания Знак"/>
    <w:basedOn w:val="DefaultParagraphFont"/>
    <w:qFormat/>
    <w:rsid w:val="00db0ce9"/>
    <w:rPr/>
  </w:style>
  <w:style w:type="character" w:styleId="Style16" w:customStyle="1">
    <w:name w:val="Тема примечания Знак"/>
    <w:link w:val="annotationsubject"/>
    <w:qFormat/>
    <w:rsid w:val="00db0ce9"/>
    <w:rPr>
      <w:b/>
      <w:bCs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4"/>
    <w:rsid w:val="007a102a"/>
    <w:pPr>
      <w:widowControl/>
      <w:spacing w:lineRule="auto" w:line="360" w:before="0" w:after="120"/>
      <w:ind w:firstLine="567"/>
      <w:jc w:val="both"/>
    </w:pPr>
    <w:rPr>
      <w:lang w:val="x-none" w:eastAsia="x-none"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"/>
    </w:rPr>
  </w:style>
  <w:style w:type="paragraph" w:styleId="BodyTextIndent2">
    <w:name w:val="Body Text Indent 2"/>
    <w:basedOn w:val="Normal"/>
    <w:link w:val="21"/>
    <w:qFormat/>
    <w:rsid w:val="001e0bd4"/>
    <w:pPr>
      <w:shd w:val="clear" w:color="auto" w:fill="FFFFFF"/>
      <w:spacing w:lineRule="exact" w:line="324"/>
      <w:ind w:firstLine="626" w:right="29"/>
      <w:jc w:val="both"/>
    </w:pPr>
    <w:rPr>
      <w:lang w:val="x-none" w:eastAsia="x-non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1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Footer">
    <w:name w:val="footer"/>
    <w:basedOn w:val="Normal"/>
    <w:link w:val="Style12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BalloonText">
    <w:name w:val="Balloon Text"/>
    <w:basedOn w:val="Normal"/>
    <w:link w:val="Style13"/>
    <w:semiHidden/>
    <w:qFormat/>
    <w:rsid w:val="001e0bd4"/>
    <w:pPr/>
    <w:rPr>
      <w:sz w:val="2"/>
      <w:lang w:val="x-none" w:eastAsia="x-none"/>
    </w:rPr>
  </w:style>
  <w:style w:type="paragraph" w:styleId="BlockText">
    <w:name w:val="Block Text"/>
    <w:basedOn w:val="Normal"/>
    <w:qFormat/>
    <w:rsid w:val="001e0bd4"/>
    <w:pPr>
      <w:shd w:val="clear" w:color="auto" w:fill="FFFFFF"/>
      <w:spacing w:lineRule="exact" w:line="317" w:before="5" w:after="0"/>
      <w:ind w:firstLine="614" w:left="10" w:right="19"/>
      <w:jc w:val="both"/>
    </w:pPr>
    <w:rPr>
      <w:b/>
      <w:bCs/>
      <w:i/>
      <w:iCs/>
      <w:color w:val="000000"/>
      <w:sz w:val="28"/>
      <w:szCs w:val="28"/>
    </w:rPr>
  </w:style>
  <w:style w:type="paragraph" w:styleId="BodyText2">
    <w:name w:val="Body Text 2"/>
    <w:basedOn w:val="Normal"/>
    <w:link w:val="22"/>
    <w:qFormat/>
    <w:rsid w:val="0080685c"/>
    <w:pPr>
      <w:spacing w:lineRule="auto" w:line="480" w:before="0" w:after="120"/>
    </w:pPr>
    <w:rPr>
      <w:lang w:val="x-none" w:eastAsia="x-none"/>
    </w:rPr>
  </w:style>
  <w:style w:type="paragraph" w:styleId="ConsNonformat" w:customStyle="1">
    <w:name w:val="ConsNonformat"/>
    <w:qFormat/>
    <w:rsid w:val="00353a82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23" w:customStyle="1">
    <w:name w:val="Знак Знак Знак2 Знак"/>
    <w:basedOn w:val="Normal"/>
    <w:qFormat/>
    <w:rsid w:val="004639bf"/>
    <w:pPr>
      <w:spacing w:lineRule="exact" w:line="240" w:before="0" w:after="160"/>
      <w:jc w:val="right"/>
    </w:pPr>
    <w:rPr>
      <w:lang w:val="en-GB" w:eastAsia="en-US"/>
    </w:rPr>
  </w:style>
  <w:style w:type="paragraph" w:styleId="Style19" w:customStyle="1">
    <w:name w:val="Пункт"/>
    <w:basedOn w:val="Normal"/>
    <w:qFormat/>
    <w:rsid w:val="0080676d"/>
    <w:pPr>
      <w:widowControl/>
      <w:spacing w:lineRule="auto" w:line="360"/>
      <w:jc w:val="both"/>
    </w:pPr>
    <w:rPr>
      <w:sz w:val="28"/>
    </w:rPr>
  </w:style>
  <w:style w:type="paragraph" w:styleId="BodyTextIndent3">
    <w:name w:val="Body Text Indent 3"/>
    <w:basedOn w:val="Normal"/>
    <w:link w:val="31"/>
    <w:qFormat/>
    <w:rsid w:val="00360e0d"/>
    <w:pPr>
      <w:widowControl/>
      <w:spacing w:lineRule="auto" w:line="360" w:before="0" w:after="120"/>
      <w:ind w:firstLine="567" w:left="283"/>
      <w:jc w:val="both"/>
    </w:pPr>
    <w:rPr>
      <w:sz w:val="16"/>
      <w:szCs w:val="16"/>
    </w:rPr>
  </w:style>
  <w:style w:type="paragraph" w:styleId="DocumentTitle" w:customStyle="1">
    <w:name w:val="*Document Title"/>
    <w:basedOn w:val="Footer"/>
    <w:qFormat/>
    <w:rsid w:val="00fb1377"/>
    <w:pPr>
      <w:widowControl/>
      <w:tabs>
        <w:tab w:val="clear" w:pos="4677"/>
        <w:tab w:val="clear" w:pos="9355"/>
      </w:tabs>
      <w:spacing w:before="0" w:after="120"/>
      <w:jc w:val="center"/>
    </w:pPr>
    <w:rPr>
      <w:b/>
      <w:smallCaps/>
      <w:sz w:val="32"/>
      <w:lang w:val="en-US" w:eastAsia="en-US"/>
    </w:rPr>
  </w:style>
  <w:style w:type="paragraph" w:styleId="Normal1" w:customStyle="1">
    <w:name w:val="Normal1"/>
    <w:qFormat/>
    <w:rsid w:val="00620eee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mmentText">
    <w:name w:val="annotation text"/>
    <w:basedOn w:val="Normal"/>
    <w:link w:val="Style15"/>
    <w:rsid w:val="00db0ce9"/>
    <w:pPr/>
    <w:rPr/>
  </w:style>
  <w:style w:type="paragraph" w:styleId="annotationsubject">
    <w:name w:val="annotation subject"/>
    <w:basedOn w:val="CommentText"/>
    <w:next w:val="CommentText"/>
    <w:link w:val="Style16"/>
    <w:qFormat/>
    <w:rsid w:val="00db0ce9"/>
    <w:pPr/>
    <w:rPr>
      <w:b/>
      <w:bCs/>
      <w:lang w:val="x-none" w:eastAsia="x-none"/>
    </w:rPr>
  </w:style>
  <w:style w:type="paragraph" w:styleId="Style20">
    <w:name w:val="Содержимое врезки"/>
    <w:basedOn w:val="Normal"/>
    <w:qFormat/>
    <w:pPr/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9701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4</Pages>
  <Words>773</Words>
  <Characters>5717</Characters>
  <CharactersWithSpaces>6726</CharactersWithSpaces>
  <Paragraphs>123</Paragraphs>
  <Company>Satellite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2024-11-22T09:49:00Z</dcterms:created>
  <dc:creator>Андрей+Кирилл</dc:creator>
  <dc:description/>
  <dc:language>ru-RU</dc:language>
  <cp:lastModifiedBy>Пользователь</cp:lastModifiedBy>
  <cp:lastPrinted>2024-11-21T11:26:00Z</cp:lastPrinted>
  <dcterms:modified xsi:type="dcterms:W3CDTF">2024-11-22T09:49:00Z</dcterms:modified>
  <cp:revision>2</cp:revision>
  <dc:subject/>
  <dc:title>«УТВЕРЖДАЮ»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