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F6" w:rsidRPr="00D60D42" w:rsidRDefault="00E974F6" w:rsidP="00E974F6">
      <w:pPr>
        <w:pageBreakBefore/>
        <w:ind w:left="6237"/>
        <w:jc w:val="center"/>
        <w:rPr>
          <w:sz w:val="24"/>
          <w:szCs w:val="24"/>
        </w:rPr>
      </w:pPr>
      <w:r w:rsidRPr="00D60D42">
        <w:rPr>
          <w:sz w:val="28"/>
          <w:szCs w:val="28"/>
        </w:rPr>
        <w:t xml:space="preserve">Приложение </w:t>
      </w:r>
    </w:p>
    <w:p w:rsidR="00E974F6" w:rsidRPr="00D60D42" w:rsidRDefault="00E974F6" w:rsidP="00E974F6">
      <w:pPr>
        <w:ind w:left="6237"/>
        <w:jc w:val="center"/>
        <w:rPr>
          <w:sz w:val="24"/>
          <w:szCs w:val="24"/>
        </w:rPr>
      </w:pPr>
      <w:r w:rsidRPr="00D60D42">
        <w:rPr>
          <w:sz w:val="28"/>
          <w:szCs w:val="28"/>
        </w:rPr>
        <w:t>к постановлению</w:t>
      </w:r>
    </w:p>
    <w:p w:rsidR="00E974F6" w:rsidRPr="00D60D42" w:rsidRDefault="00E974F6" w:rsidP="00E974F6">
      <w:pPr>
        <w:ind w:left="6237"/>
        <w:jc w:val="center"/>
        <w:rPr>
          <w:sz w:val="24"/>
          <w:szCs w:val="24"/>
        </w:rPr>
      </w:pPr>
      <w:r w:rsidRPr="00D60D42">
        <w:rPr>
          <w:sz w:val="28"/>
          <w:szCs w:val="28"/>
        </w:rPr>
        <w:t>Администрации города</w:t>
      </w:r>
    </w:p>
    <w:p w:rsidR="00E974F6" w:rsidRDefault="00E974F6" w:rsidP="00E974F6">
      <w:pPr>
        <w:ind w:left="6237"/>
        <w:jc w:val="center"/>
        <w:rPr>
          <w:sz w:val="28"/>
          <w:szCs w:val="28"/>
        </w:rPr>
      </w:pPr>
      <w:r w:rsidRPr="00D60D42">
        <w:rPr>
          <w:sz w:val="28"/>
          <w:szCs w:val="28"/>
        </w:rPr>
        <w:t xml:space="preserve">от </w:t>
      </w:r>
      <w:r w:rsidR="00C67703">
        <w:rPr>
          <w:sz w:val="28"/>
          <w:szCs w:val="28"/>
        </w:rPr>
        <w:t xml:space="preserve">07.03.2024 </w:t>
      </w:r>
      <w:r w:rsidRPr="00D60D42">
        <w:rPr>
          <w:sz w:val="28"/>
          <w:szCs w:val="28"/>
        </w:rPr>
        <w:t>№</w:t>
      </w:r>
      <w:r w:rsidR="00C67703">
        <w:rPr>
          <w:sz w:val="28"/>
          <w:szCs w:val="28"/>
        </w:rPr>
        <w:t xml:space="preserve"> 219</w:t>
      </w:r>
    </w:p>
    <w:p w:rsidR="002F0060" w:rsidRPr="002F0060" w:rsidRDefault="002F0060" w:rsidP="00E974F6">
      <w:pPr>
        <w:ind w:left="6237"/>
        <w:jc w:val="center"/>
        <w:rPr>
          <w:sz w:val="12"/>
          <w:szCs w:val="24"/>
        </w:rPr>
      </w:pPr>
    </w:p>
    <w:p w:rsidR="00E974F6" w:rsidRPr="00D60D42" w:rsidRDefault="00E974F6" w:rsidP="00E974F6">
      <w:pPr>
        <w:jc w:val="center"/>
        <w:rPr>
          <w:sz w:val="24"/>
          <w:szCs w:val="24"/>
        </w:rPr>
      </w:pPr>
      <w:r w:rsidRPr="00D60D42">
        <w:rPr>
          <w:sz w:val="28"/>
          <w:szCs w:val="28"/>
        </w:rPr>
        <w:t xml:space="preserve">ОТЧЕТ </w:t>
      </w:r>
    </w:p>
    <w:p w:rsidR="00E974F6" w:rsidRPr="00D60D42" w:rsidRDefault="00E974F6" w:rsidP="00E974F6">
      <w:pPr>
        <w:jc w:val="center"/>
        <w:rPr>
          <w:sz w:val="28"/>
          <w:szCs w:val="28"/>
        </w:rPr>
      </w:pPr>
      <w:r w:rsidRPr="00D60D42">
        <w:rPr>
          <w:sz w:val="28"/>
          <w:szCs w:val="28"/>
        </w:rPr>
        <w:t xml:space="preserve">о реализации муниципальной программы </w:t>
      </w:r>
      <w:r w:rsidRPr="00D60D42">
        <w:rPr>
          <w:sz w:val="24"/>
          <w:szCs w:val="24"/>
        </w:rPr>
        <w:br/>
      </w:r>
      <w:r w:rsidRPr="00D60D42">
        <w:rPr>
          <w:sz w:val="28"/>
          <w:szCs w:val="28"/>
        </w:rPr>
        <w:t xml:space="preserve">города Новошахтинска </w:t>
      </w:r>
      <w:bookmarkStart w:id="0" w:name="_Hlk34225731"/>
      <w:r w:rsidRPr="00D60D42">
        <w:rPr>
          <w:sz w:val="28"/>
          <w:szCs w:val="28"/>
        </w:rPr>
        <w:t>«Управление муниципальными</w:t>
      </w:r>
      <w:r w:rsidRPr="00D60D42">
        <w:rPr>
          <w:sz w:val="24"/>
          <w:szCs w:val="24"/>
        </w:rPr>
        <w:br/>
      </w:r>
      <w:r w:rsidRPr="00D60D42">
        <w:rPr>
          <w:sz w:val="28"/>
          <w:szCs w:val="28"/>
        </w:rPr>
        <w:t xml:space="preserve">финансами» </w:t>
      </w:r>
      <w:bookmarkEnd w:id="0"/>
      <w:r w:rsidRPr="00D60D42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</w:t>
      </w:r>
    </w:p>
    <w:p w:rsidR="00E974F6" w:rsidRPr="00D60D42" w:rsidRDefault="00C66E04" w:rsidP="00E974F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(далее </w:t>
      </w:r>
      <w:r w:rsidR="00E974F6" w:rsidRPr="00D60D42">
        <w:rPr>
          <w:sz w:val="28"/>
          <w:szCs w:val="28"/>
        </w:rPr>
        <w:t>– отчет)</w:t>
      </w:r>
    </w:p>
    <w:p w:rsidR="00E974F6" w:rsidRPr="002F0060" w:rsidRDefault="00E974F6" w:rsidP="00E974F6">
      <w:pPr>
        <w:jc w:val="center"/>
        <w:rPr>
          <w:sz w:val="12"/>
          <w:szCs w:val="24"/>
        </w:rPr>
      </w:pPr>
    </w:p>
    <w:p w:rsidR="00E974F6" w:rsidRPr="00D60D42" w:rsidRDefault="00E974F6" w:rsidP="00E974F6">
      <w:pPr>
        <w:jc w:val="center"/>
        <w:rPr>
          <w:sz w:val="24"/>
          <w:szCs w:val="24"/>
        </w:rPr>
      </w:pPr>
      <w:r w:rsidRPr="00D60D42">
        <w:rPr>
          <w:sz w:val="28"/>
          <w:szCs w:val="28"/>
        </w:rPr>
        <w:t>Конкретные результаты</w:t>
      </w:r>
      <w:r>
        <w:rPr>
          <w:sz w:val="28"/>
          <w:szCs w:val="28"/>
        </w:rPr>
        <w:t>,</w:t>
      </w:r>
      <w:r w:rsidRPr="00D60D42">
        <w:rPr>
          <w:sz w:val="28"/>
          <w:szCs w:val="28"/>
        </w:rPr>
        <w:t xml:space="preserve"> достигнутые за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</w:t>
      </w:r>
    </w:p>
    <w:p w:rsidR="00E974F6" w:rsidRPr="002F0060" w:rsidRDefault="00E974F6" w:rsidP="00E974F6">
      <w:pPr>
        <w:jc w:val="center"/>
        <w:rPr>
          <w:sz w:val="12"/>
          <w:szCs w:val="24"/>
        </w:rPr>
      </w:pPr>
    </w:p>
    <w:p w:rsidR="00E974F6" w:rsidRPr="001524E1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созданий условий для повышения качества 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финансами в рамках реализации муниципальной программы города Новошахтинска «</w:t>
      </w:r>
      <w:r w:rsidRPr="00D60D42">
        <w:rPr>
          <w:sz w:val="28"/>
          <w:szCs w:val="28"/>
        </w:rPr>
        <w:t>Управление муниципальными</w:t>
      </w:r>
      <w:r>
        <w:rPr>
          <w:sz w:val="24"/>
          <w:szCs w:val="24"/>
        </w:rPr>
        <w:t xml:space="preserve"> </w:t>
      </w:r>
      <w:r w:rsidRPr="00A64E6F">
        <w:rPr>
          <w:sz w:val="28"/>
          <w:szCs w:val="28"/>
        </w:rPr>
        <w:t>финансами»</w:t>
      </w:r>
      <w:r>
        <w:rPr>
          <w:sz w:val="28"/>
          <w:szCs w:val="28"/>
        </w:rPr>
        <w:t xml:space="preserve"> (далее –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программа), утвержденной постановлением Администрации города от 07.12.2018 № 1230, ответственным исполнителем в 2023 году реализован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 мероприятий, в результате которых:</w:t>
      </w:r>
    </w:p>
    <w:p w:rsidR="00E974F6" w:rsidRPr="00D50948" w:rsidRDefault="00E974F6" w:rsidP="00E974F6">
      <w:pPr>
        <w:ind w:firstLine="709"/>
        <w:jc w:val="both"/>
      </w:pPr>
      <w:r>
        <w:rPr>
          <w:sz w:val="28"/>
          <w:szCs w:val="28"/>
        </w:rPr>
        <w:t>д</w:t>
      </w:r>
      <w:r w:rsidRPr="00246C2B">
        <w:rPr>
          <w:sz w:val="28"/>
          <w:szCs w:val="28"/>
        </w:rPr>
        <w:t xml:space="preserve">оходы бюджета города исполнены в объеме </w:t>
      </w:r>
      <w:r>
        <w:rPr>
          <w:sz w:val="28"/>
          <w:szCs w:val="28"/>
        </w:rPr>
        <w:t>3</w:t>
      </w:r>
      <w:r w:rsidRPr="00FF3FF0">
        <w:rPr>
          <w:sz w:val="28"/>
          <w:szCs w:val="28"/>
        </w:rPr>
        <w:t> </w:t>
      </w:r>
      <w:r>
        <w:rPr>
          <w:sz w:val="28"/>
          <w:szCs w:val="28"/>
        </w:rPr>
        <w:t>643</w:t>
      </w:r>
      <w:r w:rsidRPr="00FF3FF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67367">
        <w:rPr>
          <w:sz w:val="28"/>
          <w:szCs w:val="28"/>
        </w:rPr>
        <w:t xml:space="preserve"> млн. </w:t>
      </w:r>
      <w:r w:rsidRPr="006827B7">
        <w:rPr>
          <w:sz w:val="28"/>
          <w:szCs w:val="28"/>
        </w:rPr>
        <w:t xml:space="preserve">рублей или на </w:t>
      </w:r>
      <w:r>
        <w:rPr>
          <w:sz w:val="28"/>
          <w:szCs w:val="28"/>
        </w:rPr>
        <w:t>100</w:t>
      </w:r>
      <w:r w:rsidRPr="006827B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827B7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</w:t>
      </w:r>
      <w:r w:rsidRPr="007744E0">
        <w:rPr>
          <w:sz w:val="28"/>
          <w:szCs w:val="28"/>
        </w:rPr>
        <w:t>запланированных параметров</w:t>
      </w:r>
      <w:r w:rsidRPr="006827B7">
        <w:rPr>
          <w:sz w:val="28"/>
          <w:szCs w:val="28"/>
        </w:rPr>
        <w:t>;</w:t>
      </w:r>
    </w:p>
    <w:p w:rsidR="00E974F6" w:rsidRPr="00B83A22" w:rsidRDefault="00E974F6" w:rsidP="00E974F6">
      <w:pPr>
        <w:ind w:firstLine="709"/>
        <w:jc w:val="both"/>
        <w:rPr>
          <w:sz w:val="28"/>
          <w:szCs w:val="28"/>
          <w:highlight w:val="yellow"/>
        </w:rPr>
      </w:pPr>
      <w:r w:rsidRPr="007A69AB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безвозмездных </w:t>
      </w:r>
      <w:r w:rsidRPr="007A69AB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>от других бюджетов бюджетной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темы Российской Федерации </w:t>
      </w:r>
      <w:r w:rsidRPr="007A69AB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</w:t>
      </w:r>
      <w:r w:rsidRPr="00013346">
        <w:rPr>
          <w:sz w:val="28"/>
          <w:szCs w:val="28"/>
        </w:rPr>
        <w:t xml:space="preserve"> </w:t>
      </w:r>
      <w:r>
        <w:rPr>
          <w:sz w:val="28"/>
          <w:szCs w:val="28"/>
        </w:rPr>
        <w:t>720</w:t>
      </w:r>
      <w:r w:rsidRPr="0001334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00508">
        <w:rPr>
          <w:sz w:val="28"/>
          <w:szCs w:val="28"/>
        </w:rPr>
        <w:t xml:space="preserve"> млн.</w:t>
      </w:r>
      <w:r w:rsidRPr="007A69AB">
        <w:rPr>
          <w:sz w:val="28"/>
          <w:szCs w:val="28"/>
        </w:rPr>
        <w:t xml:space="preserve"> рублей;</w:t>
      </w:r>
      <w:r w:rsidRPr="00B83A22">
        <w:rPr>
          <w:sz w:val="28"/>
          <w:szCs w:val="28"/>
          <w:highlight w:val="yellow"/>
        </w:rPr>
        <w:t xml:space="preserve"> 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7744E0">
        <w:rPr>
          <w:sz w:val="28"/>
          <w:szCs w:val="28"/>
        </w:rPr>
        <w:t xml:space="preserve">расходы бюджета города исполнены в объеме </w:t>
      </w:r>
      <w:r>
        <w:rPr>
          <w:sz w:val="28"/>
          <w:szCs w:val="28"/>
        </w:rPr>
        <w:t>3</w:t>
      </w:r>
      <w:r w:rsidRPr="00013346">
        <w:rPr>
          <w:sz w:val="28"/>
          <w:szCs w:val="28"/>
        </w:rPr>
        <w:t xml:space="preserve"> </w:t>
      </w:r>
      <w:r>
        <w:rPr>
          <w:sz w:val="28"/>
          <w:szCs w:val="28"/>
        </w:rPr>
        <w:t>596</w:t>
      </w:r>
      <w:r w:rsidRPr="0001334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744E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 xml:space="preserve">на </w:t>
      </w:r>
      <w:r w:rsidRPr="007744E0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Pr="007744E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744E0">
        <w:rPr>
          <w:sz w:val="28"/>
          <w:szCs w:val="28"/>
        </w:rPr>
        <w:t xml:space="preserve"> процент</w:t>
      </w:r>
      <w:r w:rsidR="005926C5">
        <w:rPr>
          <w:sz w:val="28"/>
          <w:szCs w:val="28"/>
        </w:rPr>
        <w:t>а</w:t>
      </w:r>
      <w:r w:rsidRPr="007744E0">
        <w:rPr>
          <w:sz w:val="28"/>
          <w:szCs w:val="28"/>
        </w:rPr>
        <w:t xml:space="preserve"> от </w:t>
      </w:r>
      <w:bookmarkStart w:id="1" w:name="_Hlk159230490"/>
      <w:r w:rsidRPr="007744E0">
        <w:rPr>
          <w:sz w:val="28"/>
          <w:szCs w:val="28"/>
        </w:rPr>
        <w:t>запланированных параметров</w:t>
      </w:r>
      <w:bookmarkEnd w:id="1"/>
      <w:r w:rsidRPr="007744E0">
        <w:rPr>
          <w:sz w:val="28"/>
          <w:szCs w:val="28"/>
        </w:rPr>
        <w:t>.</w:t>
      </w:r>
    </w:p>
    <w:p w:rsidR="00E974F6" w:rsidRDefault="005926C5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реализую</w:t>
      </w:r>
      <w:r w:rsidR="00E974F6" w:rsidRPr="00D60D42">
        <w:rPr>
          <w:sz w:val="28"/>
          <w:szCs w:val="28"/>
        </w:rPr>
        <w:t>тся 21 муниципальная программа,</w:t>
      </w:r>
      <w:r w:rsidR="00E974F6" w:rsidRPr="00D60D42">
        <w:rPr>
          <w:rFonts w:eastAsia="Calibri"/>
          <w:sz w:val="28"/>
          <w:szCs w:val="28"/>
          <w:lang w:eastAsia="en-US"/>
        </w:rPr>
        <w:t xml:space="preserve"> </w:t>
      </w:r>
      <w:r w:rsidR="00E974F6" w:rsidRPr="00D60D42">
        <w:rPr>
          <w:sz w:val="28"/>
          <w:szCs w:val="28"/>
        </w:rPr>
        <w:t>затр</w:t>
      </w:r>
      <w:r w:rsidR="00E974F6" w:rsidRPr="00D60D42">
        <w:rPr>
          <w:sz w:val="28"/>
          <w:szCs w:val="28"/>
        </w:rPr>
        <w:t>а</w:t>
      </w:r>
      <w:r w:rsidR="00E974F6" w:rsidRPr="00D60D42">
        <w:rPr>
          <w:sz w:val="28"/>
          <w:szCs w:val="28"/>
        </w:rPr>
        <w:t>гивающие все сферы жизнедеятельности города</w:t>
      </w:r>
      <w:r w:rsidR="00E974F6">
        <w:rPr>
          <w:sz w:val="28"/>
          <w:szCs w:val="28"/>
        </w:rPr>
        <w:t>.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>Бюджетная политика в сфере расходов была направлена на решение с</w:t>
      </w:r>
      <w:r w:rsidRPr="00D60D42">
        <w:rPr>
          <w:sz w:val="28"/>
          <w:szCs w:val="28"/>
        </w:rPr>
        <w:t>о</w:t>
      </w:r>
      <w:r w:rsidRPr="00D60D42">
        <w:rPr>
          <w:sz w:val="28"/>
          <w:szCs w:val="28"/>
        </w:rPr>
        <w:t xml:space="preserve">циальных и экономических задач города. </w:t>
      </w:r>
    </w:p>
    <w:p w:rsidR="00E974F6" w:rsidRPr="00953333" w:rsidRDefault="00E974F6" w:rsidP="00E974F6">
      <w:pPr>
        <w:ind w:firstLine="709"/>
        <w:jc w:val="both"/>
        <w:rPr>
          <w:sz w:val="28"/>
          <w:szCs w:val="28"/>
        </w:rPr>
      </w:pPr>
      <w:r w:rsidRPr="00F205DC">
        <w:rPr>
          <w:sz w:val="28"/>
          <w:szCs w:val="28"/>
        </w:rPr>
        <w:t xml:space="preserve">Приоритетом являлась </w:t>
      </w:r>
      <w:r w:rsidRPr="00A54E7B">
        <w:rPr>
          <w:sz w:val="28"/>
          <w:szCs w:val="28"/>
        </w:rPr>
        <w:t xml:space="preserve">социальная сфера, на эти цели направлено 2 721,7 млн. рублей, что составляет </w:t>
      </w:r>
      <w:r w:rsidRPr="00AE7F9B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AE7F9B">
        <w:rPr>
          <w:sz w:val="28"/>
          <w:szCs w:val="28"/>
        </w:rPr>
        <w:t>,7</w:t>
      </w:r>
      <w:r w:rsidRPr="00A54E7B">
        <w:rPr>
          <w:sz w:val="28"/>
          <w:szCs w:val="28"/>
        </w:rPr>
        <w:t xml:space="preserve"> процента всех расходов бюджета города</w:t>
      </w:r>
      <w:r w:rsidRPr="00953333">
        <w:rPr>
          <w:sz w:val="28"/>
          <w:szCs w:val="28"/>
        </w:rPr>
        <w:t>.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D459FA">
        <w:rPr>
          <w:sz w:val="28"/>
          <w:szCs w:val="28"/>
        </w:rPr>
        <w:t xml:space="preserve">Из них направлено на образование 1 </w:t>
      </w:r>
      <w:r>
        <w:rPr>
          <w:sz w:val="28"/>
          <w:szCs w:val="28"/>
        </w:rPr>
        <w:t>584</w:t>
      </w:r>
      <w:r w:rsidRPr="00D459F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459FA">
        <w:rPr>
          <w:sz w:val="28"/>
          <w:szCs w:val="28"/>
        </w:rPr>
        <w:t xml:space="preserve"> млн. рублей, на социальную политику </w:t>
      </w:r>
      <w:r w:rsidR="00127B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59FA">
        <w:rPr>
          <w:sz w:val="28"/>
          <w:szCs w:val="28"/>
        </w:rPr>
        <w:t xml:space="preserve">1 </w:t>
      </w:r>
      <w:r>
        <w:rPr>
          <w:sz w:val="28"/>
          <w:szCs w:val="28"/>
        </w:rPr>
        <w:t>007</w:t>
      </w:r>
      <w:r w:rsidRPr="00D459F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459FA">
        <w:rPr>
          <w:sz w:val="28"/>
          <w:szCs w:val="28"/>
        </w:rPr>
        <w:t xml:space="preserve"> млн. рублей, на культуру </w:t>
      </w:r>
      <w:r w:rsidR="005926C5">
        <w:rPr>
          <w:sz w:val="28"/>
          <w:szCs w:val="28"/>
        </w:rPr>
        <w:t>–</w:t>
      </w:r>
      <w:r>
        <w:rPr>
          <w:sz w:val="28"/>
          <w:szCs w:val="28"/>
        </w:rPr>
        <w:t xml:space="preserve"> 120</w:t>
      </w:r>
      <w:r w:rsidRPr="00D459F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459FA">
        <w:rPr>
          <w:sz w:val="28"/>
          <w:szCs w:val="28"/>
        </w:rPr>
        <w:t xml:space="preserve"> млн. рублей, на физич</w:t>
      </w:r>
      <w:r w:rsidRPr="00D459FA">
        <w:rPr>
          <w:sz w:val="28"/>
          <w:szCs w:val="28"/>
        </w:rPr>
        <w:t>е</w:t>
      </w:r>
      <w:r w:rsidRPr="00D459FA">
        <w:rPr>
          <w:sz w:val="28"/>
          <w:szCs w:val="28"/>
        </w:rPr>
        <w:t xml:space="preserve">скую культуру </w:t>
      </w:r>
      <w:r w:rsidR="005926C5">
        <w:rPr>
          <w:sz w:val="28"/>
          <w:szCs w:val="28"/>
        </w:rPr>
        <w:t>и спорт –</w:t>
      </w:r>
      <w:r>
        <w:rPr>
          <w:sz w:val="28"/>
          <w:szCs w:val="28"/>
        </w:rPr>
        <w:t xml:space="preserve"> 9</w:t>
      </w:r>
      <w:r w:rsidRPr="00D459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459FA">
        <w:rPr>
          <w:sz w:val="28"/>
          <w:szCs w:val="28"/>
        </w:rPr>
        <w:t xml:space="preserve"> млн. рублей.</w:t>
      </w:r>
    </w:p>
    <w:p w:rsidR="00E974F6" w:rsidRPr="00D60D42" w:rsidRDefault="00E974F6" w:rsidP="00E974F6">
      <w:pPr>
        <w:ind w:firstLine="709"/>
        <w:jc w:val="both"/>
        <w:rPr>
          <w:sz w:val="24"/>
          <w:szCs w:val="24"/>
        </w:rPr>
      </w:pPr>
      <w:r w:rsidRPr="00D60D42">
        <w:rPr>
          <w:sz w:val="28"/>
          <w:szCs w:val="28"/>
        </w:rPr>
        <w:t xml:space="preserve">В рамках достижения цели </w:t>
      </w:r>
      <w:r>
        <w:rPr>
          <w:sz w:val="28"/>
          <w:szCs w:val="28"/>
        </w:rPr>
        <w:t>«</w:t>
      </w:r>
      <w:r w:rsidRPr="00D60D42">
        <w:rPr>
          <w:sz w:val="28"/>
          <w:szCs w:val="28"/>
        </w:rPr>
        <w:t>обеспечени</w:t>
      </w:r>
      <w:r>
        <w:rPr>
          <w:sz w:val="28"/>
          <w:szCs w:val="28"/>
        </w:rPr>
        <w:t>е долгосрочной</w:t>
      </w:r>
      <w:r w:rsidRPr="00D60D42">
        <w:rPr>
          <w:sz w:val="28"/>
          <w:szCs w:val="28"/>
        </w:rPr>
        <w:t xml:space="preserve"> сбалансирова</w:t>
      </w:r>
      <w:r w:rsidRPr="00D60D42">
        <w:rPr>
          <w:sz w:val="28"/>
          <w:szCs w:val="28"/>
        </w:rPr>
        <w:t>н</w:t>
      </w:r>
      <w:r w:rsidRPr="00D60D42">
        <w:rPr>
          <w:sz w:val="28"/>
          <w:szCs w:val="28"/>
        </w:rPr>
        <w:t xml:space="preserve">ности и устойчивости бюджета города </w:t>
      </w:r>
      <w:r>
        <w:rPr>
          <w:sz w:val="28"/>
          <w:szCs w:val="28"/>
        </w:rPr>
        <w:t xml:space="preserve">Новошахтинска» </w:t>
      </w:r>
      <w:r w:rsidRPr="00D60D42">
        <w:rPr>
          <w:sz w:val="28"/>
          <w:szCs w:val="28"/>
        </w:rPr>
        <w:t>одним из важных р</w:t>
      </w:r>
      <w:r w:rsidRPr="00D60D42">
        <w:rPr>
          <w:sz w:val="28"/>
          <w:szCs w:val="28"/>
        </w:rPr>
        <w:t>е</w:t>
      </w:r>
      <w:r w:rsidRPr="00D60D42">
        <w:rPr>
          <w:sz w:val="28"/>
          <w:szCs w:val="28"/>
        </w:rPr>
        <w:t>зультатов реализации муниципальной программы стало принятие бюджета г</w:t>
      </w:r>
      <w:r w:rsidRPr="00D60D42">
        <w:rPr>
          <w:sz w:val="28"/>
          <w:szCs w:val="28"/>
        </w:rPr>
        <w:t>о</w:t>
      </w:r>
      <w:r w:rsidRPr="00D60D42">
        <w:rPr>
          <w:sz w:val="28"/>
          <w:szCs w:val="28"/>
        </w:rPr>
        <w:t>рода на 20</w:t>
      </w:r>
      <w:r>
        <w:rPr>
          <w:sz w:val="28"/>
          <w:szCs w:val="28"/>
        </w:rPr>
        <w:t>24</w:t>
      </w:r>
      <w:r w:rsidRPr="00D60D4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60D4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60D42">
        <w:rPr>
          <w:sz w:val="28"/>
          <w:szCs w:val="28"/>
        </w:rPr>
        <w:t xml:space="preserve"> годов (решение Новоша</w:t>
      </w:r>
      <w:r w:rsidRPr="00D60D42">
        <w:rPr>
          <w:sz w:val="28"/>
          <w:szCs w:val="28"/>
        </w:rPr>
        <w:t>х</w:t>
      </w:r>
      <w:r w:rsidRPr="00D60D42">
        <w:rPr>
          <w:sz w:val="28"/>
          <w:szCs w:val="28"/>
        </w:rPr>
        <w:t xml:space="preserve">тинской городской Думы от </w:t>
      </w:r>
      <w:r w:rsidRPr="000D70B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D70B1">
        <w:rPr>
          <w:sz w:val="28"/>
          <w:szCs w:val="28"/>
        </w:rPr>
        <w:t>.12.2023 № 3</w:t>
      </w:r>
      <w:r>
        <w:rPr>
          <w:sz w:val="28"/>
          <w:szCs w:val="28"/>
        </w:rPr>
        <w:t>0</w:t>
      </w:r>
      <w:r w:rsidRPr="000D70B1">
        <w:rPr>
          <w:sz w:val="28"/>
          <w:szCs w:val="28"/>
        </w:rPr>
        <w:t xml:space="preserve"> «О бюджете города Новошахти</w:t>
      </w:r>
      <w:r w:rsidRPr="000D70B1">
        <w:rPr>
          <w:sz w:val="28"/>
          <w:szCs w:val="28"/>
        </w:rPr>
        <w:t>н</w:t>
      </w:r>
      <w:r w:rsidRPr="000D70B1">
        <w:rPr>
          <w:sz w:val="28"/>
          <w:szCs w:val="28"/>
        </w:rPr>
        <w:t>ска на 202</w:t>
      </w:r>
      <w:r>
        <w:rPr>
          <w:sz w:val="28"/>
          <w:szCs w:val="28"/>
        </w:rPr>
        <w:t>4</w:t>
      </w:r>
      <w:r w:rsidRPr="000D70B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0D70B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D70B1">
        <w:rPr>
          <w:sz w:val="28"/>
          <w:szCs w:val="28"/>
        </w:rPr>
        <w:t xml:space="preserve"> годов»).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>Задачи сбалансированности бюджета города и нормативно-методи</w:t>
      </w:r>
      <w:r w:rsidR="001A1415">
        <w:rPr>
          <w:sz w:val="28"/>
          <w:szCs w:val="28"/>
        </w:rPr>
        <w:t>-</w:t>
      </w:r>
      <w:r w:rsidRPr="00D60D42">
        <w:rPr>
          <w:sz w:val="28"/>
          <w:szCs w:val="28"/>
        </w:rPr>
        <w:t>ческого обеспечения бюджетного процесса решались в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году путем внес</w:t>
      </w:r>
      <w:r w:rsidRPr="00D60D42">
        <w:rPr>
          <w:sz w:val="28"/>
          <w:szCs w:val="28"/>
        </w:rPr>
        <w:t>е</w:t>
      </w:r>
      <w:r w:rsidRPr="00D60D42">
        <w:rPr>
          <w:sz w:val="28"/>
          <w:szCs w:val="28"/>
        </w:rPr>
        <w:t>ния ряда изменений в решен</w:t>
      </w:r>
      <w:r>
        <w:rPr>
          <w:sz w:val="28"/>
          <w:szCs w:val="28"/>
        </w:rPr>
        <w:t>ие</w:t>
      </w:r>
      <w:r w:rsidRPr="00D60D42">
        <w:rPr>
          <w:sz w:val="28"/>
          <w:szCs w:val="28"/>
        </w:rPr>
        <w:t xml:space="preserve"> Новошахтинской городской Думы </w:t>
      </w:r>
      <w:r w:rsidRPr="006C32EF">
        <w:rPr>
          <w:sz w:val="28"/>
          <w:szCs w:val="28"/>
        </w:rPr>
        <w:t xml:space="preserve">от </w:t>
      </w:r>
      <w:bookmarkStart w:id="2" w:name="_Hlk63755843"/>
      <w:r>
        <w:rPr>
          <w:sz w:val="28"/>
          <w:szCs w:val="28"/>
        </w:rPr>
        <w:t>22</w:t>
      </w:r>
      <w:r w:rsidRPr="006C32EF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C32EF">
        <w:rPr>
          <w:sz w:val="28"/>
          <w:szCs w:val="28"/>
        </w:rPr>
        <w:t xml:space="preserve"> </w:t>
      </w:r>
      <w:bookmarkEnd w:id="2"/>
      <w:r w:rsidRPr="006C32EF">
        <w:rPr>
          <w:sz w:val="28"/>
          <w:szCs w:val="28"/>
        </w:rPr>
        <w:t xml:space="preserve">№ </w:t>
      </w:r>
      <w:r>
        <w:rPr>
          <w:sz w:val="28"/>
          <w:szCs w:val="28"/>
        </w:rPr>
        <w:t>373</w:t>
      </w:r>
      <w:r w:rsidRPr="006C32EF">
        <w:rPr>
          <w:sz w:val="28"/>
          <w:szCs w:val="28"/>
        </w:rPr>
        <w:t xml:space="preserve"> «О бюджете города Новошахтинска на 20</w:t>
      </w:r>
      <w:r>
        <w:rPr>
          <w:sz w:val="28"/>
          <w:szCs w:val="28"/>
        </w:rPr>
        <w:t>23</w:t>
      </w:r>
      <w:r w:rsidRPr="006C32E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2E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2EF">
        <w:rPr>
          <w:sz w:val="28"/>
          <w:szCs w:val="28"/>
        </w:rPr>
        <w:t xml:space="preserve"> годов».</w:t>
      </w:r>
      <w:r w:rsidRPr="00D60D42">
        <w:rPr>
          <w:sz w:val="28"/>
          <w:szCs w:val="28"/>
        </w:rPr>
        <w:t xml:space="preserve"> </w:t>
      </w:r>
    </w:p>
    <w:p w:rsidR="00E974F6" w:rsidRPr="007B796D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>В рамках обеспечения открытости и прозрачности управления муниц</w:t>
      </w:r>
      <w:r w:rsidRPr="00D60D42">
        <w:rPr>
          <w:sz w:val="28"/>
          <w:szCs w:val="28"/>
        </w:rPr>
        <w:t>и</w:t>
      </w:r>
      <w:r w:rsidRPr="00D60D42">
        <w:rPr>
          <w:sz w:val="28"/>
          <w:szCs w:val="28"/>
        </w:rPr>
        <w:t xml:space="preserve">пальными финансами принято решение Новошахтинской городской Думы от </w:t>
      </w:r>
      <w:bookmarkStart w:id="3" w:name="_Hlk96083890"/>
      <w:r>
        <w:rPr>
          <w:sz w:val="28"/>
          <w:szCs w:val="28"/>
        </w:rPr>
        <w:t>25</w:t>
      </w:r>
      <w:r w:rsidRPr="00D60D4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60D4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№ </w:t>
      </w:r>
      <w:r>
        <w:rPr>
          <w:sz w:val="28"/>
          <w:szCs w:val="28"/>
        </w:rPr>
        <w:t>419</w:t>
      </w:r>
      <w:r w:rsidRPr="00D60D42">
        <w:rPr>
          <w:sz w:val="28"/>
          <w:szCs w:val="28"/>
        </w:rPr>
        <w:t xml:space="preserve"> «Об утверждении отчета об исполнении бюджета города Н</w:t>
      </w:r>
      <w:r w:rsidRPr="00D60D42">
        <w:rPr>
          <w:sz w:val="28"/>
          <w:szCs w:val="28"/>
        </w:rPr>
        <w:t>о</w:t>
      </w:r>
      <w:r w:rsidRPr="00D60D42">
        <w:rPr>
          <w:sz w:val="28"/>
          <w:szCs w:val="28"/>
        </w:rPr>
        <w:t>вошахтинска за 20</w:t>
      </w:r>
      <w:r>
        <w:rPr>
          <w:sz w:val="28"/>
          <w:szCs w:val="28"/>
        </w:rPr>
        <w:t>22</w:t>
      </w:r>
      <w:r w:rsidRPr="00D60D42">
        <w:rPr>
          <w:sz w:val="28"/>
          <w:szCs w:val="28"/>
        </w:rPr>
        <w:t xml:space="preserve"> год»</w:t>
      </w:r>
      <w:bookmarkEnd w:id="3"/>
      <w:r w:rsidRPr="00D60D42">
        <w:rPr>
          <w:sz w:val="28"/>
          <w:szCs w:val="28"/>
        </w:rPr>
        <w:t xml:space="preserve">. </w:t>
      </w:r>
      <w:r w:rsidRPr="00EF3A72">
        <w:rPr>
          <w:sz w:val="28"/>
          <w:szCs w:val="28"/>
        </w:rPr>
        <w:t xml:space="preserve">Приняты постановления Администрации города от </w:t>
      </w:r>
      <w:r>
        <w:rPr>
          <w:sz w:val="28"/>
          <w:szCs w:val="28"/>
        </w:rPr>
        <w:lastRenderedPageBreak/>
        <w:t>04</w:t>
      </w:r>
      <w:r w:rsidRPr="00EF3A7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F3A7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F3A72">
        <w:rPr>
          <w:sz w:val="28"/>
          <w:szCs w:val="28"/>
        </w:rPr>
        <w:t xml:space="preserve"> № </w:t>
      </w:r>
      <w:r>
        <w:rPr>
          <w:sz w:val="28"/>
          <w:szCs w:val="28"/>
        </w:rPr>
        <w:t>451</w:t>
      </w:r>
      <w:r w:rsidRPr="00EF3A72">
        <w:rPr>
          <w:sz w:val="28"/>
          <w:szCs w:val="28"/>
        </w:rPr>
        <w:t xml:space="preserve"> «Об утверждении отчета об исполнении бюджета города за </w:t>
      </w:r>
      <w:r>
        <w:rPr>
          <w:sz w:val="28"/>
          <w:szCs w:val="28"/>
        </w:rPr>
        <w:t>первый</w:t>
      </w:r>
      <w:r w:rsidRPr="00EF3A7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23</w:t>
      </w:r>
      <w:r w:rsidRPr="00EF3A72">
        <w:rPr>
          <w:sz w:val="28"/>
          <w:szCs w:val="28"/>
        </w:rPr>
        <w:t xml:space="preserve"> года»; </w:t>
      </w:r>
      <w:r w:rsidR="001A1415">
        <w:rPr>
          <w:sz w:val="28"/>
          <w:szCs w:val="28"/>
        </w:rPr>
        <w:t xml:space="preserve"> </w:t>
      </w:r>
      <w:r w:rsidRPr="001B33FD">
        <w:rPr>
          <w:sz w:val="28"/>
          <w:szCs w:val="28"/>
        </w:rPr>
        <w:t>от</w:t>
      </w:r>
      <w:r w:rsidR="001A1415">
        <w:rPr>
          <w:sz w:val="28"/>
          <w:szCs w:val="28"/>
        </w:rPr>
        <w:t xml:space="preserve"> </w:t>
      </w:r>
      <w:r w:rsidRPr="001B33FD">
        <w:rPr>
          <w:sz w:val="28"/>
          <w:szCs w:val="28"/>
        </w:rPr>
        <w:t> </w:t>
      </w:r>
      <w:r>
        <w:rPr>
          <w:sz w:val="28"/>
          <w:szCs w:val="28"/>
        </w:rPr>
        <w:t>28</w:t>
      </w:r>
      <w:r w:rsidRPr="001B33F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B33F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1A1415">
        <w:rPr>
          <w:sz w:val="28"/>
          <w:szCs w:val="28"/>
        </w:rPr>
        <w:t xml:space="preserve"> </w:t>
      </w:r>
      <w:r w:rsidRPr="001B33FD">
        <w:rPr>
          <w:sz w:val="28"/>
          <w:szCs w:val="28"/>
        </w:rPr>
        <w:t xml:space="preserve"> № </w:t>
      </w:r>
      <w:r w:rsidR="001A1415">
        <w:rPr>
          <w:sz w:val="28"/>
          <w:szCs w:val="28"/>
        </w:rPr>
        <w:t xml:space="preserve"> </w:t>
      </w:r>
      <w:r>
        <w:rPr>
          <w:sz w:val="28"/>
          <w:szCs w:val="28"/>
        </w:rPr>
        <w:t>768</w:t>
      </w:r>
      <w:r w:rsidRPr="001B33FD">
        <w:rPr>
          <w:sz w:val="28"/>
          <w:szCs w:val="28"/>
        </w:rPr>
        <w:t xml:space="preserve"> «Об</w:t>
      </w:r>
      <w:r w:rsidR="001A1415">
        <w:rPr>
          <w:sz w:val="28"/>
          <w:szCs w:val="28"/>
        </w:rPr>
        <w:t xml:space="preserve"> </w:t>
      </w:r>
      <w:r w:rsidRPr="001B33FD">
        <w:rPr>
          <w:sz w:val="28"/>
          <w:szCs w:val="28"/>
        </w:rPr>
        <w:t xml:space="preserve"> утверждении</w:t>
      </w:r>
      <w:r w:rsidR="001A1415">
        <w:rPr>
          <w:sz w:val="28"/>
          <w:szCs w:val="28"/>
        </w:rPr>
        <w:t xml:space="preserve"> </w:t>
      </w:r>
      <w:r w:rsidRPr="001B33FD">
        <w:rPr>
          <w:sz w:val="28"/>
          <w:szCs w:val="28"/>
        </w:rPr>
        <w:t xml:space="preserve"> отчета об исполнении </w:t>
      </w:r>
      <w:r>
        <w:rPr>
          <w:sz w:val="28"/>
          <w:szCs w:val="28"/>
        </w:rPr>
        <w:t xml:space="preserve"> </w:t>
      </w:r>
      <w:r w:rsidRPr="001B33FD">
        <w:rPr>
          <w:sz w:val="28"/>
          <w:szCs w:val="28"/>
        </w:rPr>
        <w:t>бюджета города за первое полугодие 20</w:t>
      </w:r>
      <w:r>
        <w:rPr>
          <w:sz w:val="28"/>
          <w:szCs w:val="28"/>
        </w:rPr>
        <w:t>23</w:t>
      </w:r>
      <w:r w:rsidRPr="001B33FD">
        <w:rPr>
          <w:sz w:val="28"/>
          <w:szCs w:val="28"/>
        </w:rPr>
        <w:t xml:space="preserve"> года»; </w:t>
      </w:r>
      <w:r w:rsidRPr="007B796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7B796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B796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B796D">
        <w:rPr>
          <w:sz w:val="28"/>
          <w:szCs w:val="28"/>
        </w:rPr>
        <w:t xml:space="preserve"> № </w:t>
      </w:r>
      <w:r>
        <w:rPr>
          <w:sz w:val="28"/>
          <w:szCs w:val="28"/>
        </w:rPr>
        <w:t>1069</w:t>
      </w:r>
      <w:r w:rsidRPr="007B796D">
        <w:rPr>
          <w:sz w:val="28"/>
          <w:szCs w:val="28"/>
        </w:rPr>
        <w:t xml:space="preserve"> «Об утверждении отчета об исполнении  бюджета города за </w:t>
      </w:r>
      <w:r>
        <w:rPr>
          <w:sz w:val="28"/>
          <w:szCs w:val="28"/>
        </w:rPr>
        <w:t>девять</w:t>
      </w:r>
      <w:r w:rsidRPr="007B796D">
        <w:rPr>
          <w:sz w:val="28"/>
          <w:szCs w:val="28"/>
        </w:rPr>
        <w:t xml:space="preserve"> м</w:t>
      </w:r>
      <w:r w:rsidRPr="007B796D">
        <w:rPr>
          <w:sz w:val="28"/>
          <w:szCs w:val="28"/>
        </w:rPr>
        <w:t>е</w:t>
      </w:r>
      <w:r w:rsidRPr="007B796D">
        <w:rPr>
          <w:sz w:val="28"/>
          <w:szCs w:val="28"/>
        </w:rPr>
        <w:t>сяцев 20</w:t>
      </w:r>
      <w:r>
        <w:rPr>
          <w:sz w:val="28"/>
          <w:szCs w:val="28"/>
        </w:rPr>
        <w:t>23</w:t>
      </w:r>
      <w:r w:rsidRPr="007B796D">
        <w:rPr>
          <w:sz w:val="28"/>
          <w:szCs w:val="28"/>
        </w:rPr>
        <w:t xml:space="preserve"> года».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7B796D">
        <w:rPr>
          <w:sz w:val="28"/>
          <w:szCs w:val="28"/>
        </w:rPr>
        <w:t xml:space="preserve">В целях информирования населения о бюджете города </w:t>
      </w:r>
      <w:r w:rsidRPr="00D60D42">
        <w:rPr>
          <w:sz w:val="28"/>
          <w:szCs w:val="28"/>
        </w:rPr>
        <w:t>в доступной для граждан форме обновляется и поддерживается в актуальном состоянии рубр</w:t>
      </w:r>
      <w:r w:rsidRPr="00D60D42">
        <w:rPr>
          <w:sz w:val="28"/>
          <w:szCs w:val="28"/>
        </w:rPr>
        <w:t>и</w:t>
      </w:r>
      <w:r w:rsidRPr="00D60D42">
        <w:rPr>
          <w:sz w:val="28"/>
          <w:szCs w:val="28"/>
        </w:rPr>
        <w:t>ка «Бюджет для граждан»</w:t>
      </w:r>
      <w:r>
        <w:rPr>
          <w:sz w:val="28"/>
          <w:szCs w:val="28"/>
        </w:rPr>
        <w:t>, которая находится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Новошахтинска в сети Интернет</w:t>
      </w:r>
      <w:r w:rsidRPr="00D60D42">
        <w:rPr>
          <w:sz w:val="28"/>
          <w:szCs w:val="28"/>
        </w:rPr>
        <w:t>. В данном разделе размещае</w:t>
      </w:r>
      <w:r w:rsidRPr="00D60D42">
        <w:rPr>
          <w:sz w:val="28"/>
          <w:szCs w:val="28"/>
        </w:rPr>
        <w:t>т</w:t>
      </w:r>
      <w:r w:rsidRPr="00D60D42">
        <w:rPr>
          <w:sz w:val="28"/>
          <w:szCs w:val="28"/>
        </w:rPr>
        <w:t xml:space="preserve">ся утвержденный бюджет города и отчеты о его исполнении. Это позволяет гражданам </w:t>
      </w:r>
      <w:r w:rsidR="005926C5">
        <w:rPr>
          <w:sz w:val="28"/>
          <w:szCs w:val="28"/>
        </w:rPr>
        <w:t xml:space="preserve">города </w:t>
      </w:r>
      <w:r w:rsidRPr="00D60D42">
        <w:rPr>
          <w:sz w:val="28"/>
          <w:szCs w:val="28"/>
        </w:rPr>
        <w:t>составить представление и обладать актуальной и достове</w:t>
      </w:r>
      <w:r w:rsidRPr="00D60D42">
        <w:rPr>
          <w:sz w:val="28"/>
          <w:szCs w:val="28"/>
        </w:rPr>
        <w:t>р</w:t>
      </w:r>
      <w:r w:rsidRPr="00D60D42">
        <w:rPr>
          <w:sz w:val="28"/>
          <w:szCs w:val="28"/>
        </w:rPr>
        <w:t xml:space="preserve">ной информацией о направлениях </w:t>
      </w:r>
      <w:r>
        <w:rPr>
          <w:sz w:val="28"/>
          <w:szCs w:val="28"/>
        </w:rPr>
        <w:t xml:space="preserve">и объемах </w:t>
      </w:r>
      <w:r w:rsidRPr="00D60D42">
        <w:rPr>
          <w:sz w:val="28"/>
          <w:szCs w:val="28"/>
        </w:rPr>
        <w:t>расходования бюджетных средств.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году полномочия по внутреннему финансовому контролю за с</w:t>
      </w:r>
      <w:r w:rsidRPr="00D60D42">
        <w:rPr>
          <w:sz w:val="28"/>
          <w:szCs w:val="28"/>
        </w:rPr>
        <w:t>о</w:t>
      </w:r>
      <w:r w:rsidRPr="00D60D42">
        <w:rPr>
          <w:sz w:val="28"/>
          <w:szCs w:val="28"/>
        </w:rPr>
        <w:t>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</w:t>
      </w:r>
      <w:r>
        <w:rPr>
          <w:sz w:val="28"/>
          <w:szCs w:val="28"/>
        </w:rPr>
        <w:t>»</w:t>
      </w:r>
      <w:r w:rsidRPr="00D60D42">
        <w:rPr>
          <w:sz w:val="28"/>
          <w:szCs w:val="28"/>
        </w:rPr>
        <w:t>, «АЦК-Финансы»).</w:t>
      </w:r>
    </w:p>
    <w:p w:rsidR="00E974F6" w:rsidRPr="00D31F06" w:rsidRDefault="00E974F6" w:rsidP="00E974F6">
      <w:pPr>
        <w:ind w:firstLine="709"/>
        <w:jc w:val="both"/>
        <w:rPr>
          <w:sz w:val="28"/>
          <w:szCs w:val="28"/>
        </w:rPr>
      </w:pPr>
      <w:r w:rsidRPr="007B796D">
        <w:rPr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</w:t>
      </w:r>
      <w:r>
        <w:rPr>
          <w:sz w:val="28"/>
          <w:szCs w:val="28"/>
        </w:rPr>
        <w:t>в 2023 году</w:t>
      </w:r>
      <w:r w:rsidRPr="007B796D">
        <w:rPr>
          <w:sz w:val="28"/>
          <w:szCs w:val="28"/>
        </w:rPr>
        <w:t xml:space="preserve"> </w:t>
      </w:r>
      <w:r w:rsidR="00133E9E" w:rsidRPr="007B796D">
        <w:rPr>
          <w:sz w:val="28"/>
          <w:szCs w:val="28"/>
        </w:rPr>
        <w:t>б</w:t>
      </w:r>
      <w:r w:rsidR="00133E9E">
        <w:rPr>
          <w:sz w:val="28"/>
          <w:szCs w:val="28"/>
        </w:rPr>
        <w:t>ыло</w:t>
      </w:r>
      <w:r w:rsidR="00133E9E" w:rsidRPr="007B796D">
        <w:rPr>
          <w:sz w:val="28"/>
          <w:szCs w:val="28"/>
        </w:rPr>
        <w:t xml:space="preserve"> </w:t>
      </w:r>
      <w:r w:rsidRPr="007B796D">
        <w:rPr>
          <w:sz w:val="28"/>
          <w:szCs w:val="28"/>
        </w:rPr>
        <w:t>дальнейшее развитие и сопровождение информационной систем</w:t>
      </w:r>
      <w:r>
        <w:rPr>
          <w:sz w:val="28"/>
          <w:szCs w:val="28"/>
        </w:rPr>
        <w:t>ы</w:t>
      </w:r>
      <w:r w:rsidRPr="007B796D">
        <w:rPr>
          <w:sz w:val="28"/>
          <w:szCs w:val="28"/>
        </w:rPr>
        <w:t xml:space="preserve"> управления общественными фина</w:t>
      </w:r>
      <w:r w:rsidRPr="007B796D">
        <w:rPr>
          <w:sz w:val="28"/>
          <w:szCs w:val="28"/>
        </w:rPr>
        <w:t>н</w:t>
      </w:r>
      <w:r w:rsidRPr="007B796D">
        <w:rPr>
          <w:sz w:val="28"/>
          <w:szCs w:val="28"/>
        </w:rPr>
        <w:t>сами «Электронный бюджет» и иными государственными информационными системами регионального уровн</w:t>
      </w:r>
      <w:r>
        <w:rPr>
          <w:sz w:val="28"/>
          <w:szCs w:val="28"/>
        </w:rPr>
        <w:t>я</w:t>
      </w:r>
      <w:r w:rsidRPr="007B796D">
        <w:rPr>
          <w:sz w:val="28"/>
          <w:szCs w:val="28"/>
        </w:rPr>
        <w:t>.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>Обеспечено исполнение полномочий, закрепленных с 1 января 2017 года за финансовыми органами, по контролю планов-закупок, планов-графиков з</w:t>
      </w:r>
      <w:r w:rsidRPr="00D60D42">
        <w:rPr>
          <w:sz w:val="28"/>
          <w:szCs w:val="28"/>
        </w:rPr>
        <w:t>а</w:t>
      </w:r>
      <w:r w:rsidRPr="00D60D42">
        <w:rPr>
          <w:sz w:val="28"/>
          <w:szCs w:val="28"/>
        </w:rPr>
        <w:t>купок, извещений протоколов и сведений о контрактах на непревышение л</w:t>
      </w:r>
      <w:r w:rsidRPr="00D60D42">
        <w:rPr>
          <w:sz w:val="28"/>
          <w:szCs w:val="28"/>
        </w:rPr>
        <w:t>и</w:t>
      </w:r>
      <w:r w:rsidRPr="00D60D42">
        <w:rPr>
          <w:sz w:val="28"/>
          <w:szCs w:val="28"/>
        </w:rPr>
        <w:t>митов бюджетных обязательств, на соответствие кодов закупок, на достове</w:t>
      </w:r>
      <w:r w:rsidRPr="00D60D42">
        <w:rPr>
          <w:sz w:val="28"/>
          <w:szCs w:val="28"/>
        </w:rPr>
        <w:t>р</w:t>
      </w:r>
      <w:r w:rsidRPr="00D60D42">
        <w:rPr>
          <w:sz w:val="28"/>
          <w:szCs w:val="28"/>
        </w:rPr>
        <w:t>ность информации в контрактах, размещенных в Единой информационной си</w:t>
      </w:r>
      <w:r w:rsidRPr="00D60D42">
        <w:rPr>
          <w:sz w:val="28"/>
          <w:szCs w:val="28"/>
        </w:rPr>
        <w:t>с</w:t>
      </w:r>
      <w:r w:rsidRPr="00D60D42">
        <w:rPr>
          <w:sz w:val="28"/>
          <w:szCs w:val="28"/>
        </w:rPr>
        <w:t>теме в сфере закупок.</w:t>
      </w:r>
    </w:p>
    <w:p w:rsidR="00E974F6" w:rsidRPr="002F0060" w:rsidRDefault="00E974F6" w:rsidP="00E974F6">
      <w:pPr>
        <w:jc w:val="both"/>
        <w:rPr>
          <w:sz w:val="22"/>
          <w:szCs w:val="28"/>
        </w:rPr>
      </w:pPr>
    </w:p>
    <w:p w:rsidR="00E974F6" w:rsidRDefault="00E974F6" w:rsidP="00E974F6">
      <w:pPr>
        <w:jc w:val="center"/>
        <w:rPr>
          <w:sz w:val="28"/>
          <w:szCs w:val="28"/>
        </w:rPr>
      </w:pPr>
      <w:r w:rsidRPr="00D60D42">
        <w:rPr>
          <w:sz w:val="28"/>
          <w:szCs w:val="28"/>
        </w:rPr>
        <w:t xml:space="preserve">Результаты реализации основных </w:t>
      </w:r>
      <w:r w:rsidRPr="00D60D42">
        <w:rPr>
          <w:sz w:val="24"/>
          <w:szCs w:val="24"/>
        </w:rPr>
        <w:br/>
      </w:r>
      <w:r w:rsidRPr="00D60D42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мероприятий</w:t>
      </w:r>
      <w:r w:rsidRPr="00D60D42">
        <w:rPr>
          <w:sz w:val="28"/>
          <w:szCs w:val="28"/>
        </w:rPr>
        <w:t xml:space="preserve"> и мероприятий подпрограмм </w:t>
      </w:r>
    </w:p>
    <w:p w:rsidR="00E974F6" w:rsidRPr="00D60D42" w:rsidRDefault="00E974F6" w:rsidP="00E974F6">
      <w:pPr>
        <w:jc w:val="center"/>
        <w:rPr>
          <w:sz w:val="24"/>
          <w:szCs w:val="24"/>
        </w:rPr>
      </w:pPr>
      <w:r w:rsidRPr="00D60D4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а также сведения о достижении контрольных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бытий муниципальной программы</w:t>
      </w:r>
    </w:p>
    <w:p w:rsidR="00E974F6" w:rsidRPr="002F0060" w:rsidRDefault="00E974F6" w:rsidP="00E974F6">
      <w:pPr>
        <w:jc w:val="center"/>
        <w:rPr>
          <w:szCs w:val="24"/>
        </w:rPr>
      </w:pP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году муниципальной программой была запланирована реализация восьми основных мероприятий. </w:t>
      </w:r>
    </w:p>
    <w:p w:rsidR="00E974F6" w:rsidRPr="005C0444" w:rsidRDefault="00E974F6" w:rsidP="00E974F6">
      <w:pPr>
        <w:ind w:firstLine="709"/>
        <w:jc w:val="both"/>
        <w:rPr>
          <w:sz w:val="28"/>
          <w:szCs w:val="28"/>
        </w:rPr>
      </w:pPr>
      <w:bookmarkStart w:id="4" w:name="_Hlk33626287"/>
      <w:r w:rsidRPr="005C0444">
        <w:rPr>
          <w:sz w:val="28"/>
          <w:szCs w:val="28"/>
        </w:rPr>
        <w:t>В рамках подпрограммы</w:t>
      </w:r>
      <w:r>
        <w:rPr>
          <w:sz w:val="28"/>
          <w:szCs w:val="28"/>
        </w:rPr>
        <w:t xml:space="preserve"> №</w:t>
      </w:r>
      <w:r w:rsidRPr="005C0444">
        <w:rPr>
          <w:sz w:val="28"/>
          <w:szCs w:val="28"/>
        </w:rPr>
        <w:t xml:space="preserve"> 1 </w:t>
      </w:r>
      <w:bookmarkEnd w:id="4"/>
      <w:r w:rsidRPr="005C0444">
        <w:rPr>
          <w:sz w:val="28"/>
          <w:szCs w:val="28"/>
        </w:rPr>
        <w:t xml:space="preserve">«Долгосрочное финансовое планирование» </w:t>
      </w:r>
      <w:bookmarkStart w:id="5" w:name="_Hlk33626461"/>
      <w:r w:rsidRPr="005C0444">
        <w:rPr>
          <w:sz w:val="28"/>
          <w:szCs w:val="28"/>
        </w:rPr>
        <w:t xml:space="preserve">предусмотрена реализация </w:t>
      </w:r>
      <w:r>
        <w:rPr>
          <w:sz w:val="28"/>
          <w:szCs w:val="28"/>
        </w:rPr>
        <w:t>трех</w:t>
      </w:r>
      <w:r w:rsidRPr="005C0444">
        <w:rPr>
          <w:sz w:val="28"/>
          <w:szCs w:val="28"/>
        </w:rPr>
        <w:t xml:space="preserve"> основных мероприятий</w:t>
      </w:r>
      <w:r>
        <w:rPr>
          <w:sz w:val="28"/>
          <w:szCs w:val="28"/>
        </w:rPr>
        <w:t>.</w:t>
      </w:r>
    </w:p>
    <w:bookmarkEnd w:id="5"/>
    <w:p w:rsidR="00E974F6" w:rsidRPr="00D60D42" w:rsidRDefault="00E974F6" w:rsidP="00E974F6">
      <w:pPr>
        <w:ind w:firstLine="709"/>
        <w:jc w:val="both"/>
        <w:rPr>
          <w:sz w:val="24"/>
          <w:szCs w:val="24"/>
        </w:rPr>
      </w:pPr>
      <w:r w:rsidRPr="00D60D42">
        <w:rPr>
          <w:sz w:val="28"/>
          <w:szCs w:val="28"/>
        </w:rPr>
        <w:t>По основному мероприятию «Разработка и реализация механизмов ко</w:t>
      </w:r>
      <w:r w:rsidRPr="00D60D42">
        <w:rPr>
          <w:sz w:val="28"/>
          <w:szCs w:val="28"/>
        </w:rPr>
        <w:t>н</w:t>
      </w:r>
      <w:r w:rsidRPr="00D60D42">
        <w:rPr>
          <w:sz w:val="28"/>
          <w:szCs w:val="28"/>
        </w:rPr>
        <w:t xml:space="preserve">троля за исполнением доходов бюджета города и снижением недоимки». 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7E23BA">
        <w:rPr>
          <w:sz w:val="28"/>
          <w:szCs w:val="28"/>
        </w:rPr>
        <w:t>Реализация механизмов контроля за исполнением доходов бюджета г</w:t>
      </w:r>
      <w:r w:rsidRPr="007E23BA">
        <w:rPr>
          <w:sz w:val="28"/>
          <w:szCs w:val="28"/>
        </w:rPr>
        <w:t>о</w:t>
      </w:r>
      <w:r w:rsidRPr="007E23BA">
        <w:rPr>
          <w:sz w:val="28"/>
          <w:szCs w:val="28"/>
        </w:rPr>
        <w:t>рода и снижением недоимки отражена в плане мероприятий</w:t>
      </w:r>
      <w:r w:rsidRPr="00D60D42">
        <w:rPr>
          <w:sz w:val="28"/>
          <w:szCs w:val="28"/>
        </w:rPr>
        <w:t xml:space="preserve"> по оздоровлению муниципальных финансов, включая мероприятия, направленные на рост дох</w:t>
      </w:r>
      <w:r w:rsidRPr="00D60D42">
        <w:rPr>
          <w:sz w:val="28"/>
          <w:szCs w:val="28"/>
        </w:rPr>
        <w:t>о</w:t>
      </w:r>
      <w:r w:rsidRPr="00D60D42">
        <w:rPr>
          <w:sz w:val="28"/>
          <w:szCs w:val="28"/>
        </w:rPr>
        <w:t>дов, оптимизацию расходов, а также своевременное погашение муниципальн</w:t>
      </w:r>
      <w:r w:rsidRPr="00D60D42">
        <w:rPr>
          <w:sz w:val="28"/>
          <w:szCs w:val="28"/>
        </w:rPr>
        <w:t>о</w:t>
      </w:r>
      <w:r w:rsidRPr="00D60D42">
        <w:rPr>
          <w:sz w:val="28"/>
          <w:szCs w:val="28"/>
        </w:rPr>
        <w:t xml:space="preserve">го долга. В результате проведенных мероприятий в </w:t>
      </w:r>
      <w:r w:rsidRPr="00E9362A">
        <w:rPr>
          <w:sz w:val="28"/>
          <w:szCs w:val="28"/>
        </w:rPr>
        <w:t>части поступления собс</w:t>
      </w:r>
      <w:r w:rsidRPr="00E9362A">
        <w:rPr>
          <w:sz w:val="28"/>
          <w:szCs w:val="28"/>
        </w:rPr>
        <w:t>т</w:t>
      </w:r>
      <w:r w:rsidRPr="00E9362A">
        <w:rPr>
          <w:sz w:val="28"/>
          <w:szCs w:val="28"/>
        </w:rPr>
        <w:lastRenderedPageBreak/>
        <w:t xml:space="preserve">венных доходов исполнение составило </w:t>
      </w:r>
      <w:r>
        <w:rPr>
          <w:sz w:val="28"/>
          <w:szCs w:val="28"/>
        </w:rPr>
        <w:t>925</w:t>
      </w:r>
      <w:r w:rsidRPr="00E9362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9362A">
        <w:rPr>
          <w:sz w:val="28"/>
          <w:szCs w:val="28"/>
        </w:rPr>
        <w:t xml:space="preserve"> млн. рублей, достигнут прирост объема собственных доходов в сравнении с 202</w:t>
      </w:r>
      <w:r>
        <w:rPr>
          <w:sz w:val="28"/>
          <w:szCs w:val="28"/>
        </w:rPr>
        <w:t>2</w:t>
      </w:r>
      <w:r w:rsidRPr="00E9362A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181</w:t>
      </w:r>
      <w:r w:rsidRPr="00E9362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9362A">
        <w:rPr>
          <w:sz w:val="28"/>
          <w:szCs w:val="28"/>
        </w:rPr>
        <w:t xml:space="preserve"> млн. рублей, или на 1</w:t>
      </w:r>
      <w:r>
        <w:rPr>
          <w:sz w:val="28"/>
          <w:szCs w:val="28"/>
        </w:rPr>
        <w:t>24</w:t>
      </w:r>
      <w:r w:rsidRPr="00E9362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9362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9362A">
        <w:rPr>
          <w:sz w:val="28"/>
          <w:szCs w:val="28"/>
        </w:rPr>
        <w:t>. В целом план поступлений собственных доходов бю</w:t>
      </w:r>
      <w:r w:rsidRPr="00E9362A">
        <w:rPr>
          <w:sz w:val="28"/>
          <w:szCs w:val="28"/>
        </w:rPr>
        <w:t>д</w:t>
      </w:r>
      <w:r w:rsidRPr="00E9362A">
        <w:rPr>
          <w:sz w:val="28"/>
          <w:szCs w:val="28"/>
        </w:rPr>
        <w:t>жета города в 202</w:t>
      </w:r>
      <w:r>
        <w:rPr>
          <w:sz w:val="28"/>
          <w:szCs w:val="28"/>
        </w:rPr>
        <w:t>3</w:t>
      </w:r>
      <w:r w:rsidRPr="00E9362A">
        <w:rPr>
          <w:sz w:val="28"/>
          <w:szCs w:val="28"/>
        </w:rPr>
        <w:t xml:space="preserve"> году исполнен на 1</w:t>
      </w:r>
      <w:r>
        <w:rPr>
          <w:sz w:val="28"/>
          <w:szCs w:val="28"/>
        </w:rPr>
        <w:t>16</w:t>
      </w:r>
      <w:r w:rsidRPr="00E9362A">
        <w:rPr>
          <w:sz w:val="28"/>
          <w:szCs w:val="28"/>
        </w:rPr>
        <w:t xml:space="preserve"> процентов. На рост поступлений со</w:t>
      </w:r>
      <w:r w:rsidRPr="00E9362A">
        <w:rPr>
          <w:sz w:val="28"/>
          <w:szCs w:val="28"/>
        </w:rPr>
        <w:t>б</w:t>
      </w:r>
      <w:r w:rsidRPr="00E9362A">
        <w:rPr>
          <w:sz w:val="28"/>
          <w:szCs w:val="28"/>
        </w:rPr>
        <w:t>ственных доходов бюджета повлиял ряд факторов, таких как прирост посту</w:t>
      </w:r>
      <w:r w:rsidRPr="00E9362A">
        <w:rPr>
          <w:sz w:val="28"/>
          <w:szCs w:val="28"/>
        </w:rPr>
        <w:t>п</w:t>
      </w:r>
      <w:r w:rsidRPr="00E9362A">
        <w:rPr>
          <w:sz w:val="28"/>
          <w:szCs w:val="28"/>
        </w:rPr>
        <w:t xml:space="preserve">лений по налогу на доходы физических лиц – на </w:t>
      </w:r>
      <w:r>
        <w:rPr>
          <w:sz w:val="28"/>
          <w:szCs w:val="28"/>
        </w:rPr>
        <w:t>151</w:t>
      </w:r>
      <w:r w:rsidRPr="00E9362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9362A">
        <w:rPr>
          <w:sz w:val="28"/>
          <w:szCs w:val="28"/>
        </w:rPr>
        <w:t xml:space="preserve"> млн. рублей за счет ро</w:t>
      </w:r>
      <w:r w:rsidRPr="00E9362A">
        <w:rPr>
          <w:sz w:val="28"/>
          <w:szCs w:val="28"/>
        </w:rPr>
        <w:t>с</w:t>
      </w:r>
      <w:r w:rsidRPr="00E9362A">
        <w:rPr>
          <w:sz w:val="28"/>
          <w:szCs w:val="28"/>
        </w:rPr>
        <w:t>та его удельного веса в общем объеме доходов</w:t>
      </w:r>
      <w:r w:rsidR="0017666F">
        <w:rPr>
          <w:sz w:val="28"/>
          <w:szCs w:val="28"/>
        </w:rPr>
        <w:t xml:space="preserve"> (с 58,9 процента</w:t>
      </w:r>
      <w:r>
        <w:rPr>
          <w:sz w:val="28"/>
          <w:szCs w:val="28"/>
        </w:rPr>
        <w:t xml:space="preserve"> до 63,7 проце</w:t>
      </w:r>
      <w:r>
        <w:rPr>
          <w:sz w:val="28"/>
          <w:szCs w:val="28"/>
        </w:rPr>
        <w:t>н</w:t>
      </w:r>
      <w:r w:rsidR="0017666F">
        <w:rPr>
          <w:sz w:val="28"/>
          <w:szCs w:val="28"/>
        </w:rPr>
        <w:t>та</w:t>
      </w:r>
      <w:r>
        <w:rPr>
          <w:sz w:val="28"/>
          <w:szCs w:val="28"/>
        </w:rPr>
        <w:t>)</w:t>
      </w:r>
      <w:r w:rsidRPr="00E9362A">
        <w:rPr>
          <w:sz w:val="28"/>
          <w:szCs w:val="28"/>
        </w:rPr>
        <w:t xml:space="preserve">; по акцизам – на </w:t>
      </w:r>
      <w:r>
        <w:rPr>
          <w:sz w:val="28"/>
          <w:szCs w:val="28"/>
        </w:rPr>
        <w:t>1,0</w:t>
      </w:r>
      <w:r w:rsidRPr="00E9362A">
        <w:rPr>
          <w:sz w:val="28"/>
          <w:szCs w:val="28"/>
        </w:rPr>
        <w:t xml:space="preserve"> млн. рублей. В целях снижения недоимки в 202</w:t>
      </w:r>
      <w:r>
        <w:rPr>
          <w:sz w:val="28"/>
          <w:szCs w:val="28"/>
        </w:rPr>
        <w:t>3</w:t>
      </w:r>
      <w:r w:rsidRPr="00E9362A">
        <w:rPr>
          <w:sz w:val="28"/>
          <w:szCs w:val="28"/>
        </w:rPr>
        <w:t xml:space="preserve"> году проведена работа с налогоплательщиками. В результате проведенной работы сумма поступлений составила 1</w:t>
      </w:r>
      <w:r>
        <w:rPr>
          <w:sz w:val="28"/>
          <w:szCs w:val="28"/>
        </w:rPr>
        <w:t>2</w:t>
      </w:r>
      <w:r w:rsidRPr="00E9362A">
        <w:rPr>
          <w:sz w:val="28"/>
          <w:szCs w:val="28"/>
        </w:rPr>
        <w:t>,2 млн. рублей.</w:t>
      </w:r>
    </w:p>
    <w:p w:rsidR="00E974F6" w:rsidRPr="00D60D42" w:rsidRDefault="00E974F6" w:rsidP="00E974F6">
      <w:pPr>
        <w:ind w:firstLine="709"/>
        <w:jc w:val="both"/>
        <w:rPr>
          <w:sz w:val="24"/>
          <w:szCs w:val="24"/>
        </w:rPr>
      </w:pPr>
      <w:r w:rsidRPr="00D60D42">
        <w:rPr>
          <w:sz w:val="28"/>
          <w:szCs w:val="28"/>
        </w:rPr>
        <w:t xml:space="preserve">По основному мероприятию «Оценка эффективности налоговых льгот, установленных Новошахтинской городской Думой». </w:t>
      </w:r>
    </w:p>
    <w:p w:rsidR="00E974F6" w:rsidRPr="004E346C" w:rsidRDefault="00E974F6" w:rsidP="00E974F6">
      <w:pPr>
        <w:ind w:firstLine="709"/>
        <w:jc w:val="both"/>
        <w:rPr>
          <w:sz w:val="28"/>
          <w:szCs w:val="28"/>
        </w:rPr>
      </w:pPr>
      <w:r w:rsidRPr="004E346C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4E346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проведена оценка эффективности налоговых расходов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«Город Новошахтинск». По результатам оценки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расходов, проведенной в 2023 году, все востребованные налоговые льг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признаны эффективными и имеют социальную направленность. </w:t>
      </w:r>
    </w:p>
    <w:p w:rsidR="00E974F6" w:rsidRPr="00D60D42" w:rsidRDefault="00E974F6" w:rsidP="00E974F6">
      <w:pPr>
        <w:ind w:firstLine="709"/>
        <w:jc w:val="both"/>
        <w:rPr>
          <w:sz w:val="24"/>
          <w:szCs w:val="24"/>
        </w:rPr>
      </w:pPr>
      <w:r w:rsidRPr="00D60D42">
        <w:rPr>
          <w:sz w:val="28"/>
          <w:szCs w:val="28"/>
        </w:rPr>
        <w:t>По основному мероприятию «Формирование расходов бюджета города в соответствии с муниципальными программами».</w:t>
      </w:r>
      <w:r w:rsidRPr="00D60D42">
        <w:rPr>
          <w:i/>
          <w:iCs/>
          <w:sz w:val="28"/>
          <w:szCs w:val="28"/>
        </w:rPr>
        <w:t xml:space="preserve"> 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 xml:space="preserve"> </w:t>
      </w:r>
      <w:r w:rsidRPr="00B90CFB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B90CFB">
        <w:rPr>
          <w:sz w:val="28"/>
          <w:szCs w:val="28"/>
        </w:rPr>
        <w:t xml:space="preserve"> году осуществлялась реализация 21 муниципальной программы, которые легли в основу структуры бюджета города (решение Новошахтинской городской Думы от </w:t>
      </w:r>
      <w:r>
        <w:rPr>
          <w:sz w:val="28"/>
          <w:szCs w:val="28"/>
        </w:rPr>
        <w:t>22</w:t>
      </w:r>
      <w:r w:rsidRPr="006C32EF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C32EF">
        <w:rPr>
          <w:sz w:val="28"/>
          <w:szCs w:val="28"/>
        </w:rPr>
        <w:t xml:space="preserve"> </w:t>
      </w:r>
      <w:r w:rsidRPr="00E76490">
        <w:rPr>
          <w:sz w:val="28"/>
          <w:szCs w:val="28"/>
        </w:rPr>
        <w:t xml:space="preserve">№ </w:t>
      </w:r>
      <w:r>
        <w:rPr>
          <w:sz w:val="28"/>
          <w:szCs w:val="28"/>
        </w:rPr>
        <w:t>373</w:t>
      </w:r>
      <w:r w:rsidRPr="00E76490">
        <w:rPr>
          <w:sz w:val="28"/>
          <w:szCs w:val="28"/>
        </w:rPr>
        <w:t xml:space="preserve"> «О бюджете</w:t>
      </w:r>
      <w:r w:rsidRPr="00B90CFB">
        <w:rPr>
          <w:sz w:val="28"/>
          <w:szCs w:val="28"/>
        </w:rPr>
        <w:t xml:space="preserve"> города Новошахтинска на 20</w:t>
      </w:r>
      <w:r>
        <w:rPr>
          <w:sz w:val="28"/>
          <w:szCs w:val="28"/>
        </w:rPr>
        <w:t>23</w:t>
      </w:r>
      <w:r w:rsidRPr="00B90C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B90CF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90CFB">
        <w:rPr>
          <w:sz w:val="28"/>
          <w:szCs w:val="28"/>
        </w:rPr>
        <w:t xml:space="preserve"> годов»). На их реализацию в 20</w:t>
      </w:r>
      <w:r>
        <w:rPr>
          <w:sz w:val="28"/>
          <w:szCs w:val="28"/>
        </w:rPr>
        <w:t>23</w:t>
      </w:r>
      <w:r w:rsidRPr="00B90CFB">
        <w:rPr>
          <w:sz w:val="28"/>
          <w:szCs w:val="28"/>
        </w:rPr>
        <w:t xml:space="preserve"> году </w:t>
      </w:r>
      <w:r w:rsidRPr="00432966">
        <w:rPr>
          <w:sz w:val="28"/>
          <w:szCs w:val="28"/>
        </w:rPr>
        <w:t xml:space="preserve">направлено </w:t>
      </w:r>
      <w:r w:rsidRPr="00F12F15">
        <w:rPr>
          <w:sz w:val="28"/>
          <w:szCs w:val="28"/>
        </w:rPr>
        <w:t>3 </w:t>
      </w:r>
      <w:r>
        <w:rPr>
          <w:sz w:val="28"/>
          <w:szCs w:val="28"/>
        </w:rPr>
        <w:t>471</w:t>
      </w:r>
      <w:r w:rsidRPr="00F12F1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12F15">
        <w:rPr>
          <w:sz w:val="28"/>
          <w:szCs w:val="28"/>
        </w:rPr>
        <w:t xml:space="preserve"> млн. рублей, или 9</w:t>
      </w:r>
      <w:r>
        <w:rPr>
          <w:sz w:val="28"/>
          <w:szCs w:val="28"/>
        </w:rPr>
        <w:t>7</w:t>
      </w:r>
      <w:r w:rsidRPr="00F12F1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3E4767">
        <w:rPr>
          <w:sz w:val="28"/>
          <w:szCs w:val="28"/>
        </w:rPr>
        <w:t xml:space="preserve"> от общего объема ра</w:t>
      </w:r>
      <w:r w:rsidRPr="003E4767">
        <w:rPr>
          <w:sz w:val="28"/>
          <w:szCs w:val="28"/>
        </w:rPr>
        <w:t>с</w:t>
      </w:r>
      <w:r w:rsidRPr="003E4767">
        <w:rPr>
          <w:sz w:val="28"/>
          <w:szCs w:val="28"/>
        </w:rPr>
        <w:t>ходов бюджета города</w:t>
      </w:r>
      <w:r w:rsidRPr="00B90CFB">
        <w:rPr>
          <w:sz w:val="28"/>
          <w:szCs w:val="28"/>
        </w:rPr>
        <w:t>.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bookmarkStart w:id="6" w:name="_Hlk33626597"/>
      <w:r w:rsidRPr="005C0444">
        <w:rPr>
          <w:sz w:val="28"/>
          <w:szCs w:val="28"/>
        </w:rPr>
        <w:t>В рамках подпрограммы</w:t>
      </w:r>
      <w:r>
        <w:rPr>
          <w:sz w:val="28"/>
          <w:szCs w:val="28"/>
        </w:rPr>
        <w:t xml:space="preserve"> №</w:t>
      </w:r>
      <w:r w:rsidRPr="005C044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C0444">
        <w:rPr>
          <w:sz w:val="28"/>
          <w:szCs w:val="28"/>
        </w:rPr>
        <w:t xml:space="preserve"> </w:t>
      </w:r>
      <w:r w:rsidRPr="00F640A7">
        <w:rPr>
          <w:sz w:val="28"/>
          <w:szCs w:val="28"/>
        </w:rPr>
        <w:t xml:space="preserve">«Нормативно-методическое обеспечение и организация бюджетного процесса» </w:t>
      </w:r>
      <w:r w:rsidRPr="005C0444">
        <w:rPr>
          <w:sz w:val="28"/>
          <w:szCs w:val="28"/>
        </w:rPr>
        <w:t xml:space="preserve">предусмотрена реализация </w:t>
      </w:r>
      <w:r>
        <w:rPr>
          <w:sz w:val="28"/>
          <w:szCs w:val="28"/>
        </w:rPr>
        <w:t>трех</w:t>
      </w:r>
      <w:r w:rsidRPr="005C0444">
        <w:rPr>
          <w:sz w:val="28"/>
          <w:szCs w:val="28"/>
        </w:rPr>
        <w:t xml:space="preserve"> основных мероприятий</w:t>
      </w:r>
      <w:r>
        <w:rPr>
          <w:sz w:val="28"/>
          <w:szCs w:val="28"/>
        </w:rPr>
        <w:t>.</w:t>
      </w:r>
    </w:p>
    <w:bookmarkEnd w:id="6"/>
    <w:p w:rsidR="00E974F6" w:rsidRDefault="00E974F6" w:rsidP="00E974F6">
      <w:pPr>
        <w:ind w:firstLine="709"/>
        <w:jc w:val="both"/>
        <w:rPr>
          <w:i/>
          <w:iCs/>
          <w:sz w:val="28"/>
          <w:szCs w:val="28"/>
        </w:rPr>
      </w:pPr>
      <w:r w:rsidRPr="00D60D42">
        <w:rPr>
          <w:sz w:val="28"/>
          <w:szCs w:val="28"/>
        </w:rPr>
        <w:t>По основному мероприятию «Разработка и совершенствование правового регулирования по организации бюджетного процесса».</w:t>
      </w:r>
      <w:r w:rsidRPr="00D60D42">
        <w:rPr>
          <w:i/>
          <w:iCs/>
          <w:sz w:val="28"/>
          <w:szCs w:val="28"/>
        </w:rPr>
        <w:t xml:space="preserve"> </w:t>
      </w:r>
    </w:p>
    <w:p w:rsidR="00E974F6" w:rsidRPr="00B620F9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0F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B62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B620F9">
        <w:rPr>
          <w:sz w:val="28"/>
          <w:szCs w:val="28"/>
        </w:rPr>
        <w:t xml:space="preserve">разработано и утверждено </w:t>
      </w:r>
      <w:r>
        <w:rPr>
          <w:sz w:val="28"/>
          <w:szCs w:val="28"/>
        </w:rPr>
        <w:t>три</w:t>
      </w:r>
      <w:r w:rsidRPr="00B620F9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</w:t>
      </w:r>
      <w:r w:rsidRPr="00B620F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620F9">
        <w:rPr>
          <w:sz w:val="28"/>
          <w:szCs w:val="28"/>
        </w:rPr>
        <w:t xml:space="preserve"> внесении изменений в постановление Администрации города от 07.12.2018 </w:t>
      </w:r>
      <w:r>
        <w:rPr>
          <w:sz w:val="28"/>
          <w:szCs w:val="28"/>
        </w:rPr>
        <w:t xml:space="preserve"> </w:t>
      </w:r>
      <w:r w:rsidRPr="00B620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20F9">
        <w:rPr>
          <w:sz w:val="28"/>
          <w:szCs w:val="28"/>
        </w:rPr>
        <w:t xml:space="preserve">1230 </w:t>
      </w:r>
      <w:r>
        <w:rPr>
          <w:sz w:val="28"/>
          <w:szCs w:val="28"/>
        </w:rPr>
        <w:t>«</w:t>
      </w:r>
      <w:r w:rsidRPr="00B620F9">
        <w:rPr>
          <w:sz w:val="28"/>
          <w:szCs w:val="28"/>
        </w:rPr>
        <w:t>Об утверждении муниципальной программы города Н</w:t>
      </w:r>
      <w:r w:rsidRPr="00B620F9">
        <w:rPr>
          <w:sz w:val="28"/>
          <w:szCs w:val="28"/>
        </w:rPr>
        <w:t>о</w:t>
      </w:r>
      <w:r w:rsidRPr="00B620F9">
        <w:rPr>
          <w:sz w:val="28"/>
          <w:szCs w:val="28"/>
        </w:rPr>
        <w:t>вошахтинска «Управление муниципальными финансами».</w:t>
      </w:r>
    </w:p>
    <w:p w:rsidR="002F0060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Pr="00D60D42">
        <w:rPr>
          <w:sz w:val="28"/>
          <w:szCs w:val="28"/>
        </w:rPr>
        <w:t xml:space="preserve"> разработано и внесено на рассмотрение в Новоша</w:t>
      </w:r>
      <w:r w:rsidRPr="00D60D42">
        <w:rPr>
          <w:sz w:val="28"/>
          <w:szCs w:val="28"/>
        </w:rPr>
        <w:t>х</w:t>
      </w:r>
      <w:r w:rsidRPr="00D60D42">
        <w:rPr>
          <w:sz w:val="28"/>
          <w:szCs w:val="28"/>
        </w:rPr>
        <w:t xml:space="preserve">тинскую городскую Думу </w:t>
      </w:r>
      <w:r>
        <w:rPr>
          <w:sz w:val="28"/>
          <w:szCs w:val="28"/>
        </w:rPr>
        <w:t>восемь</w:t>
      </w:r>
      <w:r w:rsidRPr="008E00C7">
        <w:rPr>
          <w:sz w:val="28"/>
          <w:szCs w:val="28"/>
        </w:rPr>
        <w:t xml:space="preserve"> проектов</w:t>
      </w:r>
      <w:r w:rsidRPr="00D60D42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о</w:t>
      </w:r>
      <w:r w:rsidRPr="00D60D42">
        <w:rPr>
          <w:sz w:val="28"/>
          <w:szCs w:val="28"/>
        </w:rPr>
        <w:t xml:space="preserve"> внесении изменений в решение Новошахтинской городской Думы от </w:t>
      </w:r>
      <w:bookmarkStart w:id="7" w:name="_Hlk96084835"/>
      <w:r>
        <w:rPr>
          <w:sz w:val="28"/>
          <w:szCs w:val="28"/>
        </w:rPr>
        <w:t>22</w:t>
      </w:r>
      <w:r w:rsidRPr="00D60D42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D60D42">
        <w:rPr>
          <w:sz w:val="28"/>
          <w:szCs w:val="28"/>
        </w:rPr>
        <w:t xml:space="preserve"> № </w:t>
      </w:r>
      <w:r>
        <w:rPr>
          <w:sz w:val="28"/>
          <w:szCs w:val="28"/>
        </w:rPr>
        <w:t>373</w:t>
      </w:r>
      <w:r w:rsidRPr="00D60D42">
        <w:rPr>
          <w:sz w:val="28"/>
          <w:szCs w:val="28"/>
        </w:rPr>
        <w:t xml:space="preserve"> «О бюджете города Новошахтинска на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60D4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60D4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D60D42">
        <w:rPr>
          <w:sz w:val="28"/>
          <w:szCs w:val="28"/>
        </w:rPr>
        <w:t>.</w:t>
      </w:r>
      <w:bookmarkEnd w:id="7"/>
    </w:p>
    <w:p w:rsidR="00E974F6" w:rsidRPr="002F0060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 xml:space="preserve">По основному мероприятию «Обеспечение деятельности Финансового управления Администрации города». </w:t>
      </w:r>
    </w:p>
    <w:p w:rsidR="00E974F6" w:rsidRPr="00D60D42" w:rsidRDefault="00E974F6" w:rsidP="00E974F6">
      <w:pPr>
        <w:ind w:firstLine="709"/>
        <w:jc w:val="both"/>
        <w:rPr>
          <w:sz w:val="24"/>
          <w:szCs w:val="24"/>
        </w:rPr>
      </w:pPr>
      <w:r w:rsidRPr="00D60D42">
        <w:rPr>
          <w:sz w:val="28"/>
          <w:szCs w:val="28"/>
        </w:rPr>
        <w:t>Обеспечение деятельности Финансового управления Администрации г</w:t>
      </w:r>
      <w:r w:rsidRPr="00D60D42">
        <w:rPr>
          <w:sz w:val="28"/>
          <w:szCs w:val="28"/>
        </w:rPr>
        <w:t>о</w:t>
      </w:r>
      <w:r w:rsidRPr="00D60D42">
        <w:rPr>
          <w:sz w:val="28"/>
          <w:szCs w:val="28"/>
        </w:rPr>
        <w:t>рода производилось в соответствии с утвержденной бюджетной сметой на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год, принятыми бюджетными обязательствами и реализацией плана-графика закупок на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год.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 xml:space="preserve">По основному мероприятию «Организация планирования и исполнения расходов бюджета города». 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7E15C8">
        <w:rPr>
          <w:sz w:val="28"/>
          <w:szCs w:val="28"/>
        </w:rPr>
        <w:t>Исполнение бюджета города в 202</w:t>
      </w:r>
      <w:r>
        <w:rPr>
          <w:sz w:val="28"/>
          <w:szCs w:val="28"/>
        </w:rPr>
        <w:t>3</w:t>
      </w:r>
      <w:r w:rsidRPr="007E15C8">
        <w:rPr>
          <w:sz w:val="28"/>
          <w:szCs w:val="28"/>
        </w:rPr>
        <w:t xml:space="preserve"> году осуществлялось в соответствии с заключенным с министерством финансов Ростовской области соглашением </w:t>
      </w:r>
      <w:r w:rsidRPr="007E15C8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03</w:t>
      </w:r>
      <w:r w:rsidRPr="00267DD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67DD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67DDF">
        <w:rPr>
          <w:sz w:val="28"/>
          <w:szCs w:val="28"/>
        </w:rPr>
        <w:t xml:space="preserve"> № 49д</w:t>
      </w:r>
      <w:r w:rsidRPr="007E15C8">
        <w:rPr>
          <w:sz w:val="28"/>
          <w:szCs w:val="28"/>
        </w:rPr>
        <w:t xml:space="preserve"> «О </w:t>
      </w:r>
      <w:r>
        <w:rPr>
          <w:sz w:val="28"/>
          <w:szCs w:val="28"/>
        </w:rPr>
        <w:t>мерах по социально-экономическому развитию и озд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ровлению муниципальных финансов города </w:t>
      </w:r>
      <w:r w:rsidRPr="007E15C8">
        <w:rPr>
          <w:sz w:val="28"/>
          <w:szCs w:val="28"/>
        </w:rPr>
        <w:t>Новошахтинска».</w:t>
      </w:r>
      <w:r>
        <w:rPr>
          <w:sz w:val="28"/>
          <w:szCs w:val="28"/>
        </w:rPr>
        <w:t xml:space="preserve"> 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5C0444">
        <w:rPr>
          <w:sz w:val="28"/>
          <w:szCs w:val="28"/>
        </w:rPr>
        <w:t>В рамках подпрограммы</w:t>
      </w:r>
      <w:r>
        <w:rPr>
          <w:sz w:val="28"/>
          <w:szCs w:val="28"/>
        </w:rPr>
        <w:t xml:space="preserve"> №</w:t>
      </w:r>
      <w:r w:rsidRPr="005C04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C0444">
        <w:rPr>
          <w:sz w:val="28"/>
          <w:szCs w:val="28"/>
        </w:rPr>
        <w:t xml:space="preserve"> </w:t>
      </w:r>
      <w:r w:rsidRPr="00F640A7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долгом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</w:t>
      </w:r>
      <w:r w:rsidRPr="00F640A7">
        <w:rPr>
          <w:sz w:val="28"/>
          <w:szCs w:val="28"/>
        </w:rPr>
        <w:t xml:space="preserve">» </w:t>
      </w:r>
      <w:r w:rsidRPr="005C0444">
        <w:rPr>
          <w:sz w:val="28"/>
          <w:szCs w:val="28"/>
        </w:rPr>
        <w:t xml:space="preserve">предусмотрена реализация </w:t>
      </w:r>
      <w:r>
        <w:rPr>
          <w:sz w:val="28"/>
          <w:szCs w:val="28"/>
        </w:rPr>
        <w:t>двух</w:t>
      </w:r>
      <w:r w:rsidRPr="005C0444">
        <w:rPr>
          <w:sz w:val="28"/>
          <w:szCs w:val="28"/>
        </w:rPr>
        <w:t xml:space="preserve"> основных мероприятий</w:t>
      </w:r>
      <w:r>
        <w:rPr>
          <w:sz w:val="28"/>
          <w:szCs w:val="28"/>
        </w:rPr>
        <w:t>.</w:t>
      </w:r>
    </w:p>
    <w:p w:rsidR="00E974F6" w:rsidRPr="008862B4" w:rsidRDefault="00E974F6" w:rsidP="00E974F6">
      <w:pPr>
        <w:ind w:firstLine="709"/>
        <w:jc w:val="both"/>
        <w:rPr>
          <w:sz w:val="24"/>
          <w:szCs w:val="24"/>
        </w:rPr>
      </w:pPr>
      <w:r w:rsidRPr="008862B4">
        <w:rPr>
          <w:sz w:val="28"/>
          <w:szCs w:val="28"/>
        </w:rPr>
        <w:t>По основному мероприятию «Обеспечение проведения единой политики муниципальных заимствований города Новошахтинска, управления муниц</w:t>
      </w:r>
      <w:r w:rsidRPr="008862B4">
        <w:rPr>
          <w:sz w:val="28"/>
          <w:szCs w:val="28"/>
        </w:rPr>
        <w:t>и</w:t>
      </w:r>
      <w:r w:rsidRPr="008862B4">
        <w:rPr>
          <w:sz w:val="28"/>
          <w:szCs w:val="28"/>
        </w:rPr>
        <w:t>пальным долгом города Новошахтинска в соответствии с Бюджетным коде</w:t>
      </w:r>
      <w:r w:rsidRPr="008862B4">
        <w:rPr>
          <w:sz w:val="28"/>
          <w:szCs w:val="28"/>
        </w:rPr>
        <w:t>к</w:t>
      </w:r>
      <w:r w:rsidRPr="008862B4">
        <w:rPr>
          <w:sz w:val="28"/>
          <w:szCs w:val="28"/>
        </w:rPr>
        <w:t xml:space="preserve">сом Российской Федерации». 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862B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862B4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886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графиком, </w:t>
      </w:r>
      <w:r w:rsidRPr="008862B4">
        <w:rPr>
          <w:sz w:val="28"/>
          <w:szCs w:val="28"/>
        </w:rPr>
        <w:t>продолжалось погашение кред</w:t>
      </w:r>
      <w:r w:rsidRPr="008862B4">
        <w:rPr>
          <w:sz w:val="28"/>
          <w:szCs w:val="28"/>
        </w:rPr>
        <w:t>и</w:t>
      </w:r>
      <w:r w:rsidRPr="008862B4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по </w:t>
      </w:r>
      <w:r w:rsidRPr="008862B4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8862B4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у</w:t>
      </w:r>
      <w:r w:rsidRPr="008862B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26.12.2022 № 0158300014122000001-1</w:t>
      </w:r>
      <w:r w:rsidRPr="008862B4">
        <w:rPr>
          <w:sz w:val="28"/>
          <w:szCs w:val="28"/>
        </w:rPr>
        <w:t xml:space="preserve">, </w:t>
      </w:r>
      <w:bookmarkStart w:id="8" w:name="_Hlk127281268"/>
      <w:r w:rsidRPr="008862B4">
        <w:rPr>
          <w:sz w:val="28"/>
          <w:szCs w:val="28"/>
        </w:rPr>
        <w:t>срок действия кредитного соглашения до 31.12.202</w:t>
      </w:r>
      <w:r>
        <w:rPr>
          <w:sz w:val="28"/>
          <w:szCs w:val="28"/>
        </w:rPr>
        <w:t>4</w:t>
      </w:r>
      <w:r w:rsidRPr="008862B4">
        <w:rPr>
          <w:sz w:val="28"/>
          <w:szCs w:val="28"/>
        </w:rPr>
        <w:t>.</w:t>
      </w:r>
      <w:r>
        <w:rPr>
          <w:sz w:val="28"/>
          <w:szCs w:val="28"/>
        </w:rPr>
        <w:t xml:space="preserve"> Так же в 2023 году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должалась уплата процентов за пользование бюджетным кредитом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договором от 02.08.2022 № 4-52БКп-22 о предоставлении бюджету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«Город Новошахтинск» бюджетного кредита для погашения долговых обязательств муниципального образования в виде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по кредитам, полученным муниципальным образованием от кредитных организаций.</w:t>
      </w:r>
    </w:p>
    <w:bookmarkEnd w:id="8"/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 xml:space="preserve">По основному мероприятию «Планирование бюджетных ассигнований на обслуживание муниципального долга города». 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E66E94">
        <w:rPr>
          <w:sz w:val="28"/>
          <w:szCs w:val="28"/>
        </w:rPr>
        <w:t>На обслуживание муниципального долга в бюджете</w:t>
      </w:r>
      <w:r w:rsidRPr="007B6EC0">
        <w:rPr>
          <w:sz w:val="28"/>
          <w:szCs w:val="28"/>
        </w:rPr>
        <w:t xml:space="preserve"> города предусмотр</w:t>
      </w:r>
      <w:r w:rsidRPr="007B6EC0">
        <w:rPr>
          <w:sz w:val="28"/>
          <w:szCs w:val="28"/>
        </w:rPr>
        <w:t>е</w:t>
      </w:r>
      <w:r w:rsidRPr="007B6EC0">
        <w:rPr>
          <w:sz w:val="28"/>
          <w:szCs w:val="28"/>
        </w:rPr>
        <w:t>ны средства в пределах нормативов, установленных Бюджетным кодексом Российской Федерации. В соответствии с решением Новошахтинской горо</w:t>
      </w:r>
      <w:r w:rsidRPr="007B6EC0">
        <w:rPr>
          <w:sz w:val="28"/>
          <w:szCs w:val="28"/>
        </w:rPr>
        <w:t>д</w:t>
      </w:r>
      <w:r w:rsidRPr="007B6EC0">
        <w:rPr>
          <w:sz w:val="28"/>
          <w:szCs w:val="28"/>
        </w:rPr>
        <w:t xml:space="preserve">ской Думы от </w:t>
      </w:r>
      <w:r w:rsidRPr="005426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42657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542657">
        <w:rPr>
          <w:sz w:val="28"/>
          <w:szCs w:val="28"/>
        </w:rPr>
        <w:t xml:space="preserve"> № 3</w:t>
      </w:r>
      <w:r>
        <w:rPr>
          <w:sz w:val="28"/>
          <w:szCs w:val="28"/>
        </w:rPr>
        <w:t>73</w:t>
      </w:r>
      <w:r w:rsidRPr="00542657">
        <w:rPr>
          <w:sz w:val="28"/>
          <w:szCs w:val="28"/>
        </w:rPr>
        <w:t xml:space="preserve"> «</w:t>
      </w:r>
      <w:r w:rsidRPr="00D60D42">
        <w:rPr>
          <w:sz w:val="28"/>
          <w:szCs w:val="28"/>
        </w:rPr>
        <w:t>О бюджете города Новошахтинска на 20</w:t>
      </w:r>
      <w:r>
        <w:rPr>
          <w:sz w:val="28"/>
          <w:szCs w:val="28"/>
        </w:rPr>
        <w:t>23</w:t>
      </w:r>
      <w:r w:rsidRPr="00D60D4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60D4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60D4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B6EC0">
        <w:rPr>
          <w:sz w:val="28"/>
          <w:szCs w:val="28"/>
        </w:rPr>
        <w:t>, указанные средства на обслуж</w:t>
      </w:r>
      <w:r w:rsidRPr="007B6EC0">
        <w:rPr>
          <w:sz w:val="28"/>
          <w:szCs w:val="28"/>
        </w:rPr>
        <w:t>и</w:t>
      </w:r>
      <w:r w:rsidRPr="007B6EC0">
        <w:rPr>
          <w:sz w:val="28"/>
          <w:szCs w:val="28"/>
        </w:rPr>
        <w:t>вание муниципального долга в 20</w:t>
      </w:r>
      <w:r>
        <w:rPr>
          <w:sz w:val="28"/>
          <w:szCs w:val="28"/>
        </w:rPr>
        <w:t>23</w:t>
      </w:r>
      <w:r w:rsidRPr="007B6EC0">
        <w:rPr>
          <w:sz w:val="28"/>
          <w:szCs w:val="28"/>
        </w:rPr>
        <w:t xml:space="preserve"> году определены в сумме </w:t>
      </w:r>
      <w:r>
        <w:rPr>
          <w:sz w:val="28"/>
          <w:szCs w:val="28"/>
        </w:rPr>
        <w:t>3,1 млн.</w:t>
      </w:r>
      <w:r w:rsidRPr="007B6EC0">
        <w:rPr>
          <w:sz w:val="28"/>
          <w:szCs w:val="28"/>
        </w:rPr>
        <w:t xml:space="preserve"> рублей, фактические расходы составили </w:t>
      </w:r>
      <w:r>
        <w:rPr>
          <w:sz w:val="28"/>
          <w:szCs w:val="28"/>
        </w:rPr>
        <w:t>3,1 млн.</w:t>
      </w:r>
      <w:r w:rsidRPr="007B6EC0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E974F6" w:rsidRPr="00D60D42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>Просроченная задолженность по расходам на обслуживание муниц</w:t>
      </w:r>
      <w:r w:rsidRPr="00D60D42">
        <w:rPr>
          <w:sz w:val="28"/>
          <w:szCs w:val="28"/>
        </w:rPr>
        <w:t>и</w:t>
      </w:r>
      <w:r w:rsidRPr="00D60D42">
        <w:rPr>
          <w:sz w:val="28"/>
          <w:szCs w:val="28"/>
        </w:rPr>
        <w:t xml:space="preserve">пального долга отсутствует.  </w:t>
      </w:r>
    </w:p>
    <w:p w:rsidR="00E974F6" w:rsidRDefault="00E974F6" w:rsidP="00E974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о выполнении </w:t>
      </w:r>
      <w:r w:rsidRPr="009B4552">
        <w:rPr>
          <w:bCs/>
          <w:sz w:val="28"/>
          <w:szCs w:val="28"/>
        </w:rPr>
        <w:t xml:space="preserve">основных мероприятий, </w:t>
      </w:r>
      <w:r>
        <w:rPr>
          <w:bCs/>
          <w:sz w:val="28"/>
          <w:szCs w:val="28"/>
        </w:rPr>
        <w:t>приоритетных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тий и </w:t>
      </w:r>
      <w:r w:rsidRPr="009B4552">
        <w:rPr>
          <w:bCs/>
          <w:sz w:val="28"/>
          <w:szCs w:val="28"/>
        </w:rPr>
        <w:t xml:space="preserve">мероприятий муниципальной программы и </w:t>
      </w:r>
      <w:r>
        <w:rPr>
          <w:bCs/>
          <w:sz w:val="28"/>
          <w:szCs w:val="28"/>
        </w:rPr>
        <w:t>об исполнении плана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ципальной программы за 2023 год </w:t>
      </w:r>
      <w:r w:rsidRPr="009B4552">
        <w:rPr>
          <w:bCs/>
          <w:sz w:val="28"/>
          <w:szCs w:val="28"/>
        </w:rPr>
        <w:t>приведен</w:t>
      </w:r>
      <w:r>
        <w:rPr>
          <w:bCs/>
          <w:sz w:val="28"/>
          <w:szCs w:val="28"/>
        </w:rPr>
        <w:t>ы</w:t>
      </w:r>
      <w:r w:rsidRPr="009B4552">
        <w:rPr>
          <w:bCs/>
          <w:sz w:val="28"/>
          <w:szCs w:val="28"/>
        </w:rPr>
        <w:t xml:space="preserve"> в приложении № 1 к настоящему отчету</w:t>
      </w:r>
      <w:r w:rsidRPr="00D60D42">
        <w:rPr>
          <w:sz w:val="28"/>
          <w:szCs w:val="28"/>
        </w:rPr>
        <w:t>.</w:t>
      </w:r>
    </w:p>
    <w:p w:rsidR="00E974F6" w:rsidRPr="002F0060" w:rsidRDefault="00E974F6" w:rsidP="00E974F6">
      <w:pPr>
        <w:jc w:val="both"/>
        <w:rPr>
          <w:szCs w:val="28"/>
        </w:rPr>
      </w:pPr>
    </w:p>
    <w:p w:rsidR="00E974F6" w:rsidRPr="00711D10" w:rsidRDefault="00E974F6" w:rsidP="00E974F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1D10">
        <w:rPr>
          <w:sz w:val="28"/>
          <w:szCs w:val="28"/>
        </w:rPr>
        <w:t xml:space="preserve">Анализ факторов, повлиявших </w:t>
      </w:r>
    </w:p>
    <w:p w:rsidR="00E974F6" w:rsidRPr="00711D10" w:rsidRDefault="00E974F6" w:rsidP="00E974F6">
      <w:pPr>
        <w:ind w:firstLine="709"/>
        <w:jc w:val="center"/>
        <w:rPr>
          <w:sz w:val="28"/>
          <w:szCs w:val="28"/>
        </w:rPr>
      </w:pPr>
      <w:r w:rsidRPr="00711D10">
        <w:rPr>
          <w:sz w:val="28"/>
          <w:szCs w:val="28"/>
        </w:rPr>
        <w:t>на ход реализации муниципальной программы</w:t>
      </w:r>
    </w:p>
    <w:p w:rsidR="00E974F6" w:rsidRPr="002F0060" w:rsidRDefault="00E974F6" w:rsidP="00E974F6">
      <w:pPr>
        <w:ind w:firstLine="709"/>
        <w:jc w:val="both"/>
        <w:rPr>
          <w:szCs w:val="28"/>
        </w:rPr>
      </w:pP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Проводимый анализ факторов, повлиявших на ход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установил: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67724E">
        <w:rPr>
          <w:sz w:val="28"/>
          <w:szCs w:val="28"/>
        </w:rPr>
        <w:t>доходная часть бюджета города в 202</w:t>
      </w:r>
      <w:r>
        <w:rPr>
          <w:sz w:val="28"/>
          <w:szCs w:val="28"/>
        </w:rPr>
        <w:t>3</w:t>
      </w:r>
      <w:r w:rsidRPr="0067724E">
        <w:rPr>
          <w:sz w:val="28"/>
          <w:szCs w:val="28"/>
        </w:rPr>
        <w:t xml:space="preserve"> году в части поступления собс</w:t>
      </w:r>
      <w:r w:rsidRPr="0067724E">
        <w:rPr>
          <w:sz w:val="28"/>
          <w:szCs w:val="28"/>
        </w:rPr>
        <w:t>т</w:t>
      </w:r>
      <w:r w:rsidRPr="0067724E">
        <w:rPr>
          <w:sz w:val="28"/>
          <w:szCs w:val="28"/>
        </w:rPr>
        <w:t xml:space="preserve">венных доходов исполнена в сумме </w:t>
      </w:r>
      <w:r>
        <w:rPr>
          <w:sz w:val="28"/>
          <w:szCs w:val="28"/>
        </w:rPr>
        <w:t>925</w:t>
      </w:r>
      <w:r w:rsidRPr="0067724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7724E">
        <w:rPr>
          <w:sz w:val="28"/>
          <w:szCs w:val="28"/>
        </w:rPr>
        <w:t xml:space="preserve"> млн. рублей, темп роста к аналоги</w:t>
      </w:r>
      <w:r w:rsidRPr="0067724E">
        <w:rPr>
          <w:sz w:val="28"/>
          <w:szCs w:val="28"/>
        </w:rPr>
        <w:t>ч</w:t>
      </w:r>
      <w:r w:rsidRPr="0067724E">
        <w:rPr>
          <w:sz w:val="28"/>
          <w:szCs w:val="28"/>
        </w:rPr>
        <w:t>ному периоду 202</w:t>
      </w:r>
      <w:r>
        <w:rPr>
          <w:sz w:val="28"/>
          <w:szCs w:val="28"/>
        </w:rPr>
        <w:t>2</w:t>
      </w:r>
      <w:r w:rsidRPr="0067724E">
        <w:rPr>
          <w:sz w:val="28"/>
          <w:szCs w:val="28"/>
        </w:rPr>
        <w:t xml:space="preserve"> года составил 1</w:t>
      </w:r>
      <w:r>
        <w:rPr>
          <w:sz w:val="28"/>
          <w:szCs w:val="28"/>
        </w:rPr>
        <w:t>24</w:t>
      </w:r>
      <w:r w:rsidRPr="0067724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7724E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:rsidR="00E974F6" w:rsidRPr="0067724E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доходной части бюджета города отмечается сохранение ежегодной положительной динамики, что повлияло на ход реализации муниципальной программы.</w:t>
      </w:r>
    </w:p>
    <w:p w:rsidR="00E974F6" w:rsidRPr="002F0060" w:rsidRDefault="00E974F6" w:rsidP="00E974F6">
      <w:pPr>
        <w:ind w:firstLine="567"/>
        <w:jc w:val="center"/>
        <w:rPr>
          <w:bCs/>
          <w:sz w:val="22"/>
          <w:szCs w:val="28"/>
          <w:lang w:eastAsia="ar-SA"/>
        </w:rPr>
      </w:pPr>
    </w:p>
    <w:p w:rsidR="00E974F6" w:rsidRDefault="00E974F6" w:rsidP="00E974F6">
      <w:pPr>
        <w:ind w:firstLine="567"/>
        <w:jc w:val="center"/>
        <w:rPr>
          <w:bCs/>
          <w:sz w:val="28"/>
          <w:szCs w:val="28"/>
          <w:lang w:eastAsia="ar-SA"/>
        </w:rPr>
      </w:pPr>
      <w:r w:rsidRPr="00D60D42">
        <w:rPr>
          <w:bCs/>
          <w:sz w:val="28"/>
          <w:szCs w:val="28"/>
          <w:lang w:eastAsia="ar-SA"/>
        </w:rPr>
        <w:t>Сведения об использовании</w:t>
      </w:r>
      <w:r>
        <w:rPr>
          <w:bCs/>
          <w:sz w:val="28"/>
          <w:szCs w:val="28"/>
          <w:lang w:eastAsia="ar-SA"/>
        </w:rPr>
        <w:t xml:space="preserve"> бюджетных ассигнований</w:t>
      </w:r>
      <w:r w:rsidRPr="00D60D42">
        <w:rPr>
          <w:bCs/>
          <w:sz w:val="28"/>
          <w:szCs w:val="28"/>
          <w:lang w:eastAsia="ar-SA"/>
        </w:rPr>
        <w:t xml:space="preserve"> бюджета города, </w:t>
      </w:r>
    </w:p>
    <w:p w:rsidR="00E974F6" w:rsidRDefault="00E974F6" w:rsidP="00E974F6">
      <w:pPr>
        <w:ind w:firstLine="567"/>
        <w:jc w:val="center"/>
        <w:rPr>
          <w:bCs/>
          <w:sz w:val="28"/>
          <w:szCs w:val="28"/>
          <w:lang w:eastAsia="ar-SA"/>
        </w:rPr>
      </w:pPr>
      <w:r w:rsidRPr="00D60D42">
        <w:rPr>
          <w:bCs/>
          <w:sz w:val="28"/>
          <w:szCs w:val="28"/>
          <w:lang w:eastAsia="ar-SA"/>
        </w:rPr>
        <w:t>областного и федерального бюджетов, внебюджетных источников на</w:t>
      </w:r>
      <w:r>
        <w:rPr>
          <w:bCs/>
          <w:sz w:val="28"/>
          <w:szCs w:val="28"/>
          <w:lang w:eastAsia="ar-SA"/>
        </w:rPr>
        <w:t xml:space="preserve"> </w:t>
      </w:r>
    </w:p>
    <w:p w:rsidR="00E974F6" w:rsidRDefault="00E974F6" w:rsidP="00E974F6">
      <w:pPr>
        <w:ind w:firstLine="567"/>
        <w:jc w:val="center"/>
        <w:rPr>
          <w:bCs/>
          <w:sz w:val="28"/>
          <w:szCs w:val="28"/>
          <w:lang w:eastAsia="ar-SA"/>
        </w:rPr>
      </w:pPr>
      <w:r w:rsidRPr="00D60D42">
        <w:rPr>
          <w:bCs/>
          <w:sz w:val="28"/>
          <w:szCs w:val="28"/>
          <w:lang w:eastAsia="ar-SA"/>
        </w:rPr>
        <w:t>реализацию муниципальной программы</w:t>
      </w:r>
    </w:p>
    <w:p w:rsidR="00E974F6" w:rsidRPr="002F0060" w:rsidRDefault="00E974F6" w:rsidP="00E974F6">
      <w:pPr>
        <w:ind w:firstLine="567"/>
        <w:jc w:val="center"/>
        <w:rPr>
          <w:bCs/>
          <w:sz w:val="22"/>
          <w:szCs w:val="28"/>
          <w:lang w:eastAsia="ar-SA"/>
        </w:rPr>
      </w:pPr>
    </w:p>
    <w:p w:rsidR="00E974F6" w:rsidRPr="00D60D42" w:rsidRDefault="00E974F6" w:rsidP="00E974F6">
      <w:pPr>
        <w:ind w:firstLine="567"/>
        <w:jc w:val="both"/>
        <w:rPr>
          <w:sz w:val="28"/>
          <w:szCs w:val="28"/>
        </w:rPr>
      </w:pPr>
      <w:r w:rsidRPr="00D60D42">
        <w:rPr>
          <w:bCs/>
          <w:sz w:val="28"/>
          <w:szCs w:val="28"/>
          <w:lang w:eastAsia="ar-SA"/>
        </w:rPr>
        <w:t xml:space="preserve">Сведения об использовании </w:t>
      </w:r>
      <w:r>
        <w:rPr>
          <w:bCs/>
          <w:sz w:val="28"/>
          <w:szCs w:val="28"/>
          <w:lang w:eastAsia="ar-SA"/>
        </w:rPr>
        <w:t xml:space="preserve">бюджетных ассигнований </w:t>
      </w:r>
      <w:r w:rsidRPr="00D60D42">
        <w:rPr>
          <w:bCs/>
          <w:sz w:val="28"/>
          <w:szCs w:val="28"/>
          <w:lang w:eastAsia="ar-SA"/>
        </w:rPr>
        <w:t>бюджета города, областного и федерального бюджетов, внебюджетных источников на реализ</w:t>
      </w:r>
      <w:r w:rsidRPr="00D60D42">
        <w:rPr>
          <w:bCs/>
          <w:sz w:val="28"/>
          <w:szCs w:val="28"/>
          <w:lang w:eastAsia="ar-SA"/>
        </w:rPr>
        <w:t>а</w:t>
      </w:r>
      <w:r w:rsidRPr="00D60D42">
        <w:rPr>
          <w:bCs/>
          <w:sz w:val="28"/>
          <w:szCs w:val="28"/>
          <w:lang w:eastAsia="ar-SA"/>
        </w:rPr>
        <w:t xml:space="preserve">цию муниципальной программы </w:t>
      </w:r>
      <w:r w:rsidRPr="00D37CE6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</w:t>
      </w:r>
      <w:r w:rsidRPr="00D37CE6">
        <w:rPr>
          <w:sz w:val="28"/>
          <w:szCs w:val="28"/>
        </w:rPr>
        <w:t xml:space="preserve"> к настоящему отчету</w:t>
      </w:r>
      <w:bookmarkStart w:id="9" w:name="_Hlk1565672"/>
      <w:r w:rsidRPr="00D37CE6">
        <w:rPr>
          <w:sz w:val="28"/>
          <w:szCs w:val="28"/>
        </w:rPr>
        <w:t>.</w:t>
      </w:r>
    </w:p>
    <w:bookmarkEnd w:id="9"/>
    <w:p w:rsidR="00E974F6" w:rsidRPr="002F0060" w:rsidRDefault="00E974F6" w:rsidP="00E974F6">
      <w:pPr>
        <w:jc w:val="both"/>
        <w:rPr>
          <w:color w:val="E36C0A"/>
          <w:sz w:val="22"/>
          <w:szCs w:val="28"/>
          <w:lang w:eastAsia="ar-SA"/>
        </w:rPr>
      </w:pPr>
    </w:p>
    <w:p w:rsidR="00E974F6" w:rsidRPr="00D60D42" w:rsidRDefault="00E974F6" w:rsidP="00E974F6">
      <w:pPr>
        <w:ind w:firstLine="567"/>
        <w:jc w:val="center"/>
        <w:rPr>
          <w:bCs/>
          <w:sz w:val="28"/>
          <w:szCs w:val="28"/>
          <w:lang w:eastAsia="ar-SA"/>
        </w:rPr>
      </w:pPr>
      <w:r w:rsidRPr="00D60D42">
        <w:rPr>
          <w:bCs/>
          <w:sz w:val="28"/>
          <w:szCs w:val="28"/>
          <w:lang w:eastAsia="ar-SA"/>
        </w:rPr>
        <w:t>Сведения о достижении значений показателей</w:t>
      </w:r>
      <w:r>
        <w:rPr>
          <w:bCs/>
          <w:sz w:val="28"/>
          <w:szCs w:val="28"/>
          <w:lang w:eastAsia="ar-SA"/>
        </w:rPr>
        <w:t xml:space="preserve"> </w:t>
      </w:r>
      <w:r w:rsidRPr="00D60D42">
        <w:rPr>
          <w:bCs/>
          <w:sz w:val="28"/>
          <w:szCs w:val="28"/>
          <w:lang w:eastAsia="ar-SA"/>
        </w:rPr>
        <w:t>муниципальной программы, подпрограмм муниципальной программы за 20</w:t>
      </w:r>
      <w:r>
        <w:rPr>
          <w:bCs/>
          <w:sz w:val="28"/>
          <w:szCs w:val="28"/>
          <w:lang w:eastAsia="ar-SA"/>
        </w:rPr>
        <w:t>23</w:t>
      </w:r>
      <w:r w:rsidRPr="00D60D42">
        <w:rPr>
          <w:bCs/>
          <w:sz w:val="28"/>
          <w:szCs w:val="28"/>
          <w:lang w:eastAsia="ar-SA"/>
        </w:rPr>
        <w:t xml:space="preserve"> год</w:t>
      </w:r>
    </w:p>
    <w:p w:rsidR="00E974F6" w:rsidRPr="002F0060" w:rsidRDefault="00E974F6" w:rsidP="00E974F6">
      <w:pPr>
        <w:ind w:firstLine="567"/>
        <w:jc w:val="center"/>
        <w:rPr>
          <w:bCs/>
          <w:sz w:val="22"/>
          <w:szCs w:val="28"/>
          <w:lang w:eastAsia="ar-SA"/>
        </w:rPr>
      </w:pPr>
    </w:p>
    <w:p w:rsidR="00E974F6" w:rsidRDefault="00E974F6" w:rsidP="00E974F6">
      <w:pPr>
        <w:ind w:firstLine="567"/>
        <w:jc w:val="both"/>
        <w:rPr>
          <w:sz w:val="28"/>
          <w:szCs w:val="28"/>
        </w:rPr>
      </w:pPr>
      <w:r w:rsidRPr="00D60D42">
        <w:rPr>
          <w:bCs/>
          <w:sz w:val="28"/>
          <w:szCs w:val="28"/>
          <w:lang w:eastAsia="ar-SA"/>
        </w:rPr>
        <w:t>Сведения о достижении значений показателей</w:t>
      </w:r>
      <w:r>
        <w:rPr>
          <w:bCs/>
          <w:sz w:val="28"/>
          <w:szCs w:val="28"/>
          <w:lang w:eastAsia="ar-SA"/>
        </w:rPr>
        <w:t xml:space="preserve"> </w:t>
      </w:r>
      <w:r w:rsidRPr="00D60D42">
        <w:rPr>
          <w:sz w:val="28"/>
          <w:szCs w:val="28"/>
        </w:rPr>
        <w:t xml:space="preserve">приведены </w:t>
      </w:r>
      <w:r w:rsidRPr="00D37CE6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3</w:t>
      </w:r>
      <w:r w:rsidRPr="00D37CE6">
        <w:rPr>
          <w:sz w:val="28"/>
          <w:szCs w:val="28"/>
        </w:rPr>
        <w:t xml:space="preserve"> к настоящему отчету</w:t>
      </w:r>
      <w:r w:rsidRPr="00D60D42">
        <w:rPr>
          <w:sz w:val="28"/>
          <w:szCs w:val="28"/>
        </w:rPr>
        <w:t>.</w:t>
      </w:r>
    </w:p>
    <w:p w:rsidR="00E974F6" w:rsidRPr="002F0060" w:rsidRDefault="00E974F6" w:rsidP="00E974F6">
      <w:pPr>
        <w:jc w:val="both"/>
        <w:rPr>
          <w:bCs/>
          <w:sz w:val="22"/>
          <w:szCs w:val="28"/>
          <w:lang w:eastAsia="ar-SA"/>
        </w:rPr>
      </w:pPr>
    </w:p>
    <w:p w:rsidR="00E974F6" w:rsidRDefault="00E974F6" w:rsidP="00E974F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расходах за счет средств, полученных от предпринимательской</w:t>
      </w:r>
    </w:p>
    <w:p w:rsidR="00720355" w:rsidRDefault="00E974F6" w:rsidP="00E97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иной приносящей доход деятельности, муниципальных бюджетных </w:t>
      </w:r>
    </w:p>
    <w:p w:rsidR="00720355" w:rsidRDefault="00E974F6" w:rsidP="00E974F6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автономных</w:t>
      </w:r>
      <w:r w:rsidR="00720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города в отчетном году по муниципальной </w:t>
      </w:r>
    </w:p>
    <w:p w:rsidR="00E974F6" w:rsidRDefault="00E974F6" w:rsidP="00E974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программе</w:t>
      </w:r>
    </w:p>
    <w:p w:rsidR="00E974F6" w:rsidRPr="00720355" w:rsidRDefault="00E974F6" w:rsidP="00E974F6">
      <w:pPr>
        <w:jc w:val="center"/>
        <w:rPr>
          <w:sz w:val="22"/>
          <w:szCs w:val="28"/>
        </w:rPr>
      </w:pP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</w:t>
      </w:r>
      <w:r w:rsidRPr="00D60D42">
        <w:rPr>
          <w:sz w:val="28"/>
          <w:szCs w:val="28"/>
        </w:rPr>
        <w:t> </w:t>
      </w:r>
      <w:r>
        <w:rPr>
          <w:sz w:val="28"/>
          <w:szCs w:val="28"/>
        </w:rPr>
        <w:t>отсутствуют расходы за счет средств,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от предпринимательской и иной приносящей доход деятельности,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бюджетных и автономных учреждений города.</w:t>
      </w:r>
    </w:p>
    <w:p w:rsidR="00E974F6" w:rsidRPr="00D60D42" w:rsidRDefault="00E974F6" w:rsidP="00E974F6">
      <w:pPr>
        <w:jc w:val="both"/>
        <w:rPr>
          <w:sz w:val="24"/>
          <w:szCs w:val="24"/>
        </w:rPr>
      </w:pPr>
    </w:p>
    <w:p w:rsidR="00E974F6" w:rsidRDefault="00E974F6" w:rsidP="00E974F6">
      <w:pPr>
        <w:ind w:firstLine="567"/>
        <w:jc w:val="center"/>
        <w:rPr>
          <w:bCs/>
          <w:sz w:val="28"/>
          <w:szCs w:val="28"/>
          <w:lang w:eastAsia="ar-SA"/>
        </w:rPr>
      </w:pPr>
      <w:r w:rsidRPr="00D60D42">
        <w:rPr>
          <w:bCs/>
          <w:sz w:val="28"/>
          <w:szCs w:val="28"/>
          <w:lang w:eastAsia="ar-SA"/>
        </w:rPr>
        <w:t xml:space="preserve">Информация о результатах оценки эффективности </w:t>
      </w:r>
    </w:p>
    <w:p w:rsidR="00E974F6" w:rsidRPr="00D60D42" w:rsidRDefault="00E974F6" w:rsidP="00E974F6">
      <w:pPr>
        <w:ind w:firstLine="567"/>
        <w:jc w:val="center"/>
        <w:rPr>
          <w:bCs/>
          <w:sz w:val="28"/>
          <w:szCs w:val="28"/>
          <w:lang w:eastAsia="ar-SA"/>
        </w:rPr>
      </w:pPr>
      <w:r w:rsidRPr="00D60D42">
        <w:rPr>
          <w:bCs/>
          <w:sz w:val="28"/>
          <w:szCs w:val="28"/>
          <w:lang w:eastAsia="ar-SA"/>
        </w:rPr>
        <w:t>муниципальной программы</w:t>
      </w:r>
      <w:r>
        <w:rPr>
          <w:bCs/>
          <w:sz w:val="28"/>
          <w:szCs w:val="28"/>
          <w:lang w:eastAsia="ar-SA"/>
        </w:rPr>
        <w:t xml:space="preserve"> в отчетном году</w:t>
      </w:r>
    </w:p>
    <w:p w:rsidR="00E974F6" w:rsidRPr="00720355" w:rsidRDefault="00E974F6" w:rsidP="00E974F6">
      <w:pPr>
        <w:rPr>
          <w:sz w:val="22"/>
          <w:szCs w:val="28"/>
        </w:rPr>
      </w:pP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D60D42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вклада муниципальной программы в социально-экономическое развитие города производилась по следующим направлениям:</w:t>
      </w:r>
    </w:p>
    <w:p w:rsidR="00E974F6" w:rsidRDefault="00E974F6" w:rsidP="00E974F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Оценка достижения запланированных результатов.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запланированных результатов осуществляется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мероприятий, мероприятий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2023 году характеризуются значениями семи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лей, из которых планового значения </w:t>
      </w:r>
      <w:r w:rsidRPr="00D140A1">
        <w:rPr>
          <w:sz w:val="28"/>
          <w:szCs w:val="28"/>
        </w:rPr>
        <w:t xml:space="preserve">достигли </w:t>
      </w:r>
      <w:r>
        <w:rPr>
          <w:sz w:val="28"/>
          <w:szCs w:val="28"/>
        </w:rPr>
        <w:t>три</w:t>
      </w:r>
      <w:r w:rsidRPr="00D140A1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 xml:space="preserve">, </w:t>
      </w:r>
      <w:r w:rsidRPr="00A9650E">
        <w:rPr>
          <w:sz w:val="28"/>
          <w:szCs w:val="28"/>
        </w:rPr>
        <w:t xml:space="preserve">по </w:t>
      </w:r>
      <w:r>
        <w:rPr>
          <w:sz w:val="28"/>
          <w:szCs w:val="28"/>
        </w:rPr>
        <w:t>двум</w:t>
      </w:r>
      <w:r w:rsidRPr="00A9650E">
        <w:rPr>
          <w:sz w:val="28"/>
          <w:szCs w:val="28"/>
        </w:rPr>
        <w:t xml:space="preserve"> показ</w:t>
      </w:r>
      <w:r w:rsidRPr="00A9650E">
        <w:rPr>
          <w:sz w:val="28"/>
          <w:szCs w:val="28"/>
        </w:rPr>
        <w:t>а</w:t>
      </w:r>
      <w:r w:rsidRPr="00A9650E">
        <w:rPr>
          <w:sz w:val="28"/>
          <w:szCs w:val="28"/>
        </w:rPr>
        <w:t>тел</w:t>
      </w:r>
      <w:r>
        <w:rPr>
          <w:sz w:val="28"/>
          <w:szCs w:val="28"/>
        </w:rPr>
        <w:t>ям</w:t>
      </w:r>
      <w:r w:rsidRPr="00A9650E">
        <w:rPr>
          <w:sz w:val="28"/>
          <w:szCs w:val="28"/>
        </w:rPr>
        <w:t xml:space="preserve"> плановое значение превышено, по </w:t>
      </w:r>
      <w:r>
        <w:rPr>
          <w:sz w:val="28"/>
          <w:szCs w:val="28"/>
        </w:rPr>
        <w:t>двум</w:t>
      </w:r>
      <w:r w:rsidRPr="00A9650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ям</w:t>
      </w:r>
      <w:r w:rsidRPr="00A9650E">
        <w:rPr>
          <w:sz w:val="28"/>
          <w:szCs w:val="28"/>
        </w:rPr>
        <w:t xml:space="preserve"> муниципальной программы плановое значение по обоснованной причине не достигнуто.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D140A1">
        <w:rPr>
          <w:sz w:val="28"/>
          <w:szCs w:val="28"/>
        </w:rPr>
        <w:t>Оценка степени достижения целевых показателей муниципальной пр</w:t>
      </w:r>
      <w:r w:rsidRPr="00D140A1">
        <w:rPr>
          <w:sz w:val="28"/>
          <w:szCs w:val="28"/>
        </w:rPr>
        <w:t>о</w:t>
      </w:r>
      <w:r w:rsidRPr="00D140A1">
        <w:rPr>
          <w:sz w:val="28"/>
          <w:szCs w:val="28"/>
        </w:rPr>
        <w:t xml:space="preserve">граммы </w:t>
      </w:r>
      <w:r w:rsidRPr="00C965EB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71</w:t>
      </w:r>
      <w:r w:rsidRPr="00C965E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965EB">
        <w:rPr>
          <w:sz w:val="28"/>
          <w:szCs w:val="28"/>
        </w:rPr>
        <w:t xml:space="preserve"> процента.</w:t>
      </w:r>
    </w:p>
    <w:p w:rsidR="00E974F6" w:rsidRDefault="00E974F6" w:rsidP="00E974F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бюджетной эффективности.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всех основных мероприятий, финансируемых за счет средств бюджета города, областного и федерального бюджетов, </w:t>
      </w:r>
      <w:r w:rsidRPr="00C965EB">
        <w:rPr>
          <w:sz w:val="28"/>
          <w:szCs w:val="28"/>
        </w:rPr>
        <w:t>составляет 1 (2/2).</w:t>
      </w:r>
    </w:p>
    <w:p w:rsidR="00E974F6" w:rsidRPr="00B92EBF" w:rsidRDefault="00E974F6" w:rsidP="00E974F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Объем плановых бюджетных ассигнований на реализацию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в 2023 году составил 24 328,0 тыс. рублей, фактические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жетные расходы в 2023 году – 24 281,7 тыс. рублей. Степень соответствия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планированному уровню расходов за счет бюджета города, областного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бюджетов составляет </w:t>
      </w:r>
      <w:r w:rsidRPr="00C965EB">
        <w:rPr>
          <w:sz w:val="28"/>
          <w:szCs w:val="28"/>
        </w:rPr>
        <w:t>0,99.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 w:rsidRPr="00C965EB">
        <w:rPr>
          <w:sz w:val="28"/>
          <w:szCs w:val="28"/>
        </w:rPr>
        <w:t>Эффективность использования финансовых ресурсов на реализацию м</w:t>
      </w:r>
      <w:r w:rsidRPr="00C965EB">
        <w:rPr>
          <w:sz w:val="28"/>
          <w:szCs w:val="28"/>
        </w:rPr>
        <w:t>у</w:t>
      </w:r>
      <w:r w:rsidRPr="00C965EB">
        <w:rPr>
          <w:sz w:val="28"/>
          <w:szCs w:val="28"/>
        </w:rPr>
        <w:t>ниципальной программы составляет 1 (1/0,9</w:t>
      </w:r>
      <w:r>
        <w:rPr>
          <w:sz w:val="28"/>
          <w:szCs w:val="28"/>
        </w:rPr>
        <w:t>9</w:t>
      </w:r>
      <w:r w:rsidRPr="00C965EB">
        <w:rPr>
          <w:sz w:val="28"/>
          <w:szCs w:val="28"/>
        </w:rPr>
        <w:t>).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эффективность реализации муниципальной программы по итогам </w:t>
      </w:r>
      <w:r w:rsidRPr="00301B8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01B85">
        <w:rPr>
          <w:sz w:val="28"/>
          <w:szCs w:val="28"/>
        </w:rPr>
        <w:t xml:space="preserve"> года является </w:t>
      </w:r>
      <w:r w:rsidRPr="007E75C0">
        <w:rPr>
          <w:sz w:val="28"/>
          <w:szCs w:val="28"/>
        </w:rPr>
        <w:t>высокой.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эффективности реализации муниципальной программы сформирована на основе целевых показателей, исходя из соответствия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значений показателей их целевым значениям, а также уровню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финансовых средств, предусмотренному в целях финансирования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программы.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целевые показатели муниципальной программы выполнены в объеме 71</w:t>
      </w:r>
      <w:r w:rsidRPr="007E75C0">
        <w:rPr>
          <w:sz w:val="28"/>
          <w:szCs w:val="28"/>
        </w:rPr>
        <w:t>,</w:t>
      </w:r>
      <w:r>
        <w:rPr>
          <w:sz w:val="28"/>
          <w:szCs w:val="28"/>
        </w:rPr>
        <w:t xml:space="preserve">4 процента от общего количества показателей, с объемом средств </w:t>
      </w:r>
      <w:r w:rsidRPr="007E75C0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7E75C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E75C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предусмотренных муниципальной программой, – программа считается слабо эффективной.</w:t>
      </w:r>
    </w:p>
    <w:p w:rsidR="00E974F6" w:rsidRPr="00720355" w:rsidRDefault="00E974F6" w:rsidP="00E974F6">
      <w:pPr>
        <w:ind w:firstLine="709"/>
        <w:jc w:val="both"/>
        <w:rPr>
          <w:sz w:val="22"/>
          <w:szCs w:val="28"/>
        </w:rPr>
      </w:pPr>
    </w:p>
    <w:p w:rsidR="00E974F6" w:rsidRDefault="00E974F6" w:rsidP="00E974F6">
      <w:pPr>
        <w:jc w:val="center"/>
        <w:rPr>
          <w:sz w:val="28"/>
          <w:szCs w:val="28"/>
        </w:rPr>
      </w:pPr>
      <w:r w:rsidRPr="00D60D42">
        <w:rPr>
          <w:sz w:val="28"/>
          <w:szCs w:val="28"/>
        </w:rPr>
        <w:t>Предложения по дальнейшей реализации муниципальной программы</w:t>
      </w:r>
    </w:p>
    <w:p w:rsidR="00E974F6" w:rsidRPr="00720355" w:rsidRDefault="00E974F6" w:rsidP="00E974F6">
      <w:pPr>
        <w:rPr>
          <w:szCs w:val="24"/>
        </w:rPr>
      </w:pP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91839">
        <w:rPr>
          <w:sz w:val="28"/>
          <w:szCs w:val="28"/>
        </w:rPr>
        <w:t>текущий финансовый год и весь период действия</w:t>
      </w:r>
      <w:r w:rsidR="002F0060">
        <w:rPr>
          <w:sz w:val="28"/>
          <w:szCs w:val="28"/>
        </w:rPr>
        <w:t xml:space="preserve"> муниципальной</w:t>
      </w:r>
      <w:r w:rsidRPr="0039183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предлагается: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нормативных правовых актов, регулирующих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ношения в сфере организации и управления муниципальными финансами; 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бюджетных обязательств с высоким уровнем эффективности (выше 80 процентов); </w:t>
      </w:r>
    </w:p>
    <w:p w:rsidR="00E974F6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бюджетной системы; </w:t>
      </w:r>
    </w:p>
    <w:p w:rsidR="00E974F6" w:rsidRPr="00391839" w:rsidRDefault="00E974F6" w:rsidP="00E97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приемлемого и экономически обоснованного объема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долга.</w:t>
      </w:r>
    </w:p>
    <w:p w:rsidR="00E974F6" w:rsidRPr="00D60D42" w:rsidRDefault="00E974F6" w:rsidP="00E974F6">
      <w:pPr>
        <w:jc w:val="center"/>
        <w:rPr>
          <w:sz w:val="28"/>
          <w:szCs w:val="28"/>
        </w:rPr>
      </w:pPr>
    </w:p>
    <w:p w:rsidR="00E974F6" w:rsidRPr="00D60D42" w:rsidRDefault="00E974F6" w:rsidP="00E974F6">
      <w:pPr>
        <w:rPr>
          <w:sz w:val="28"/>
          <w:szCs w:val="28"/>
        </w:rPr>
      </w:pPr>
    </w:p>
    <w:p w:rsidR="00E974F6" w:rsidRPr="00D60D42" w:rsidRDefault="00E974F6" w:rsidP="00E974F6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Управляющий делами </w:t>
      </w:r>
    </w:p>
    <w:p w:rsidR="00E974F6" w:rsidRPr="00D60D42" w:rsidRDefault="00E974F6" w:rsidP="00E974F6">
      <w:pPr>
        <w:rPr>
          <w:sz w:val="28"/>
          <w:szCs w:val="28"/>
        </w:rPr>
      </w:pPr>
      <w:r w:rsidRPr="00D60D42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     </w:t>
      </w:r>
      <w:r w:rsidRPr="00D60D42">
        <w:rPr>
          <w:sz w:val="28"/>
          <w:szCs w:val="28"/>
        </w:rPr>
        <w:t>Ю.А. Лубенцов</w:t>
      </w:r>
    </w:p>
    <w:p w:rsidR="00E974F6" w:rsidRPr="00D60D42" w:rsidRDefault="00E974F6" w:rsidP="00E974F6">
      <w:pPr>
        <w:rPr>
          <w:sz w:val="28"/>
          <w:szCs w:val="28"/>
        </w:rPr>
      </w:pPr>
    </w:p>
    <w:p w:rsidR="00E974F6" w:rsidRPr="00E974F6" w:rsidRDefault="00E974F6" w:rsidP="00E974F6">
      <w:pPr>
        <w:rPr>
          <w:sz w:val="28"/>
          <w:szCs w:val="28"/>
        </w:rPr>
        <w:sectPr w:rsidR="00E974F6" w:rsidRPr="00E974F6" w:rsidSect="00E974F6">
          <w:pgSz w:w="11907" w:h="16840"/>
          <w:pgMar w:top="1134" w:right="624" w:bottom="426" w:left="1701" w:header="720" w:footer="720" w:gutter="0"/>
          <w:cols w:space="720"/>
        </w:sectPr>
      </w:pPr>
      <w:r w:rsidRPr="00F93C4A">
        <w:rPr>
          <w:color w:val="0D0D0D"/>
          <w:sz w:val="28"/>
          <w:szCs w:val="28"/>
        </w:rPr>
        <w:t xml:space="preserve">     </w:t>
      </w:r>
      <w:r>
        <w:rPr>
          <w:color w:val="0D0D0D"/>
          <w:sz w:val="28"/>
          <w:szCs w:val="28"/>
        </w:rPr>
        <w:t xml:space="preserve">                      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lastRenderedPageBreak/>
        <w:t>Приложение № 1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 xml:space="preserve">к отчету о реализации муниципальной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 xml:space="preserve">программы города Новошахтинска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 xml:space="preserve">«Управление муниципальными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>финансами» за 2023 год</w:t>
      </w:r>
    </w:p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1A1415">
        <w:rPr>
          <w:rFonts w:eastAsia="Andale Sans UI"/>
          <w:kern w:val="1"/>
          <w:sz w:val="28"/>
          <w:szCs w:val="28"/>
        </w:rPr>
        <w:t>СВЕДЕНИЯ</w:t>
      </w:r>
    </w:p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1A1415">
        <w:rPr>
          <w:rFonts w:eastAsia="Andale Sans UI"/>
          <w:kern w:val="1"/>
          <w:sz w:val="28"/>
          <w:szCs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1A1415">
        <w:rPr>
          <w:rFonts w:eastAsia="Andale Sans UI"/>
          <w:kern w:val="1"/>
          <w:sz w:val="28"/>
          <w:szCs w:val="28"/>
        </w:rPr>
        <w:t>об исполнении плана реализации муниципальной программы за 2023 год</w:t>
      </w:r>
    </w:p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right"/>
        <w:rPr>
          <w:rFonts w:eastAsia="Andale Sans UI"/>
          <w:kern w:val="1"/>
          <w:sz w:val="24"/>
          <w:szCs w:val="24"/>
        </w:rPr>
      </w:pPr>
      <w:r w:rsidRPr="001A1415">
        <w:rPr>
          <w:rFonts w:eastAsia="Andale Sans UI"/>
          <w:kern w:val="1"/>
          <w:sz w:val="24"/>
          <w:szCs w:val="24"/>
        </w:rPr>
        <w:t xml:space="preserve">  тыс. руб.</w:t>
      </w:r>
    </w:p>
    <w:tbl>
      <w:tblPr>
        <w:tblW w:w="1616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279"/>
        <w:gridCol w:w="1984"/>
        <w:gridCol w:w="1276"/>
        <w:gridCol w:w="1984"/>
        <w:gridCol w:w="567"/>
        <w:gridCol w:w="567"/>
        <w:gridCol w:w="709"/>
        <w:gridCol w:w="567"/>
        <w:gridCol w:w="709"/>
        <w:gridCol w:w="708"/>
        <w:gridCol w:w="567"/>
        <w:gridCol w:w="709"/>
        <w:gridCol w:w="709"/>
        <w:gridCol w:w="709"/>
        <w:gridCol w:w="850"/>
        <w:gridCol w:w="709"/>
        <w:gridCol w:w="992"/>
      </w:tblGrid>
      <w:tr w:rsidR="001A1415" w:rsidRPr="001A1415" w:rsidTr="00C66E04">
        <w:trPr>
          <w:trHeight w:val="67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№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Наименование 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основного </w:t>
            </w:r>
          </w:p>
          <w:p w:rsidR="001A1415" w:rsidRPr="00785BC7" w:rsidRDefault="001A1415" w:rsidP="00785B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мероприятия,приоритетных мероприятий и меропри</w:t>
            </w:r>
            <w:r w:rsidR="00785BC7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ятий</w:t>
            </w:r>
            <w:r w:rsidR="00785BC7">
              <w:rPr>
                <w:rFonts w:eastAsia="Andale Sans UI"/>
                <w:kern w:val="1"/>
                <w:sz w:val="18"/>
                <w:szCs w:val="18"/>
              </w:rPr>
              <w:t xml:space="preserve">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муници</w:t>
            </w:r>
            <w:r w:rsidR="00785BC7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пальной прог</w:t>
            </w:r>
            <w:r w:rsidR="00785BC7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раммы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Контрольное событие 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программы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Результаты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реализации (краткое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3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Фактический срок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Предусмотрено муниципальной программой на 2023 год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Объемы неосвоен- ных средств и причины их неосво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>ния.</w:t>
            </w:r>
          </w:p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ind w:left="66" w:hanging="66"/>
              <w:jc w:val="center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Анализ последс</w:t>
            </w:r>
            <w:r w:rsidRPr="001A1415">
              <w:rPr>
                <w:sz w:val="18"/>
                <w:szCs w:val="18"/>
              </w:rPr>
              <w:t>т</w:t>
            </w:r>
            <w:r w:rsidRPr="001A1415">
              <w:rPr>
                <w:sz w:val="18"/>
                <w:szCs w:val="18"/>
              </w:rPr>
              <w:t>вий н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>реализ</w:t>
            </w:r>
            <w:r w:rsidRPr="001A1415">
              <w:rPr>
                <w:sz w:val="18"/>
                <w:szCs w:val="18"/>
              </w:rPr>
              <w:t>а</w:t>
            </w:r>
            <w:r w:rsidRPr="001A1415">
              <w:rPr>
                <w:sz w:val="18"/>
                <w:szCs w:val="18"/>
              </w:rPr>
              <w:t>ции (ре</w:t>
            </w:r>
            <w:r w:rsidRPr="001A1415">
              <w:rPr>
                <w:sz w:val="18"/>
                <w:szCs w:val="18"/>
              </w:rPr>
              <w:t>а</w:t>
            </w:r>
            <w:r w:rsidRPr="001A1415">
              <w:rPr>
                <w:sz w:val="18"/>
                <w:szCs w:val="18"/>
              </w:rPr>
              <w:t>лизации не в по</w:t>
            </w:r>
            <w:r w:rsidRPr="001A1415">
              <w:rPr>
                <w:sz w:val="18"/>
                <w:szCs w:val="18"/>
              </w:rPr>
              <w:t>л</w:t>
            </w:r>
            <w:r w:rsidRPr="001A1415">
              <w:rPr>
                <w:sz w:val="18"/>
                <w:szCs w:val="18"/>
              </w:rPr>
              <w:t>ном об</w:t>
            </w:r>
            <w:r w:rsidRPr="001A1415">
              <w:rPr>
                <w:sz w:val="18"/>
                <w:szCs w:val="18"/>
              </w:rPr>
              <w:t>ъ</w:t>
            </w:r>
            <w:r w:rsidRPr="001A1415">
              <w:rPr>
                <w:sz w:val="18"/>
                <w:szCs w:val="18"/>
              </w:rPr>
              <w:t>еме) о</w:t>
            </w:r>
            <w:r w:rsidRPr="001A1415">
              <w:rPr>
                <w:sz w:val="18"/>
                <w:szCs w:val="18"/>
              </w:rPr>
              <w:t>с</w:t>
            </w:r>
            <w:r w:rsidRPr="001A1415">
              <w:rPr>
                <w:sz w:val="18"/>
                <w:szCs w:val="18"/>
              </w:rPr>
              <w:t>новных мер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приятий, приор</w:t>
            </w:r>
            <w:r w:rsidRPr="001A1415">
              <w:rPr>
                <w:sz w:val="18"/>
                <w:szCs w:val="18"/>
              </w:rPr>
              <w:t>и</w:t>
            </w:r>
            <w:r w:rsidRPr="001A1415">
              <w:rPr>
                <w:sz w:val="18"/>
                <w:szCs w:val="18"/>
              </w:rPr>
              <w:t>тетных мер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приятий и мер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приятий</w:t>
            </w:r>
          </w:p>
        </w:tc>
      </w:tr>
      <w:tr w:rsidR="001A1415" w:rsidRPr="001A1415" w:rsidTr="00C66E04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6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запланирован-ные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достигнутые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785BC7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н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ача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785BC7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0" w:right="-71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кон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чания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72035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ф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де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раль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ный 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E1142A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бласт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6" w:right="-8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бюджет города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0" w:right="-8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вне-бюд</w:t>
            </w:r>
            <w:r w:rsidR="00E1142A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жет</w:t>
            </w:r>
            <w:r w:rsidR="00E1142A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ные источ</w:t>
            </w:r>
            <w:r w:rsidR="00E1142A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E1142A" w:rsidP="00E1142A">
            <w:pPr>
              <w:widowControl w:val="0"/>
              <w:suppressAutoHyphens/>
              <w:autoSpaceDE w:val="0"/>
              <w:autoSpaceDN w:val="0"/>
              <w:adjustRightInd w:val="0"/>
              <w:ind w:left="-73" w:right="-75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ф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еде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E1142A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бласт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4" w:right="-75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вне-бюджет ные источники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</w:tbl>
    <w:p w:rsidR="001A1415" w:rsidRPr="001A1415" w:rsidRDefault="001A1415" w:rsidP="001A1415">
      <w:pPr>
        <w:widowControl w:val="0"/>
        <w:suppressAutoHyphens/>
        <w:rPr>
          <w:rFonts w:eastAsia="Andale Sans UI"/>
          <w:kern w:val="1"/>
          <w:sz w:val="2"/>
          <w:szCs w:val="2"/>
        </w:rPr>
      </w:pPr>
    </w:p>
    <w:tbl>
      <w:tblPr>
        <w:tblW w:w="1615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278"/>
        <w:gridCol w:w="1985"/>
        <w:gridCol w:w="1276"/>
        <w:gridCol w:w="1984"/>
        <w:gridCol w:w="567"/>
        <w:gridCol w:w="567"/>
        <w:gridCol w:w="709"/>
        <w:gridCol w:w="567"/>
        <w:gridCol w:w="709"/>
        <w:gridCol w:w="708"/>
        <w:gridCol w:w="567"/>
        <w:gridCol w:w="709"/>
        <w:gridCol w:w="708"/>
        <w:gridCol w:w="710"/>
        <w:gridCol w:w="850"/>
        <w:gridCol w:w="708"/>
        <w:gridCol w:w="992"/>
      </w:tblGrid>
      <w:tr w:rsidR="001A1415" w:rsidRPr="001A1415" w:rsidTr="00C66E04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18</w:t>
            </w:r>
          </w:p>
        </w:tc>
      </w:tr>
      <w:tr w:rsidR="001A1415" w:rsidRPr="001A1415" w:rsidTr="00C66E04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1.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1A1415">
              <w:rPr>
                <w:rFonts w:cs="Calibri"/>
                <w:bCs/>
                <w:sz w:val="18"/>
                <w:szCs w:val="18"/>
              </w:rPr>
              <w:t>Подпрограмма № 1 «</w:t>
            </w:r>
            <w:r w:rsidRPr="001A1415">
              <w:rPr>
                <w:bCs/>
                <w:sz w:val="18"/>
                <w:szCs w:val="18"/>
              </w:rPr>
              <w:t>Долгосрочное финансовое планирование»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Х</w:t>
            </w:r>
          </w:p>
        </w:tc>
      </w:tr>
      <w:tr w:rsidR="001A1415" w:rsidRPr="001A1415" w:rsidTr="0031663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C66E04" w:rsidRDefault="001A1415" w:rsidP="00C66E0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1.1.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Основное мероприятие.                           Разработка и реализация механизмов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контроля за исполнением доходов бюджета города и снижением недоимки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lastRenderedPageBreak/>
              <w:t xml:space="preserve">Проведение заседаний Координационного совета по вопросам собираемости налогов, других обязательных </w:t>
            </w:r>
            <w:r w:rsidRPr="001A1415">
              <w:rPr>
                <w:color w:val="000000"/>
                <w:sz w:val="18"/>
                <w:szCs w:val="18"/>
              </w:rPr>
              <w:lastRenderedPageBreak/>
              <w:t>платежей (далее – Координационный совет)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ind w:right="-75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lastRenderedPageBreak/>
              <w:t xml:space="preserve">исполнение бюджетных назначений по налоговым и неналоговым </w:t>
            </w:r>
            <w:r w:rsidRPr="001A1415">
              <w:rPr>
                <w:color w:val="000000"/>
                <w:sz w:val="18"/>
                <w:szCs w:val="18"/>
              </w:rPr>
              <w:lastRenderedPageBreak/>
              <w:t>доходам; до</w:t>
            </w:r>
            <w:r w:rsidRPr="001A1415">
              <w:rPr>
                <w:color w:val="000000"/>
                <w:sz w:val="18"/>
                <w:szCs w:val="18"/>
              </w:rPr>
              <w:t>с</w:t>
            </w:r>
            <w:r w:rsidRPr="001A1415">
              <w:rPr>
                <w:color w:val="000000"/>
                <w:sz w:val="18"/>
                <w:szCs w:val="18"/>
              </w:rPr>
              <w:t>тижение у</w:t>
            </w:r>
            <w:r w:rsidRPr="001A1415">
              <w:rPr>
                <w:color w:val="000000"/>
                <w:sz w:val="18"/>
                <w:szCs w:val="18"/>
              </w:rPr>
              <w:t>с</w:t>
            </w:r>
            <w:r w:rsidRPr="001A1415">
              <w:rPr>
                <w:color w:val="000000"/>
                <w:sz w:val="18"/>
                <w:szCs w:val="18"/>
              </w:rPr>
              <w:t>тойчивой п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ложительной динамики поступлений по всем видам налоговых и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 xml:space="preserve">в результате проведенной работы с налогоплательщиками по своевременной оплате налогов и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погашению задолженности в бюджет города поступило 12,2 млн.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</w:tr>
      <w:tr w:rsidR="001A1415" w:rsidRPr="001A1415" w:rsidTr="0031663B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 xml:space="preserve">1.2.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CC0C15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Основное мероприятие.              Оценка эффективности налоговых льгот, установленных Новошахтинс-кой  городской Думой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Повышение эффективности налоговых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E1142A">
            <w:pPr>
              <w:widowControl w:val="0"/>
              <w:suppressAutoHyphens/>
              <w:autoSpaceDE w:val="0"/>
              <w:autoSpaceDN w:val="0"/>
              <w:adjustRightInd w:val="0"/>
              <w:ind w:right="-74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сокращение неэффектив</w:t>
            </w:r>
            <w:r w:rsidR="00E1142A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ных и малоэф</w:t>
            </w:r>
            <w:r w:rsidR="0031663B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фективных местных нало</w:t>
            </w:r>
            <w:r w:rsidR="0031663B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говых льгот и </w:t>
            </w:r>
            <w:r w:rsidR="00E1142A">
              <w:rPr>
                <w:rFonts w:eastAsia="Andale Sans UI"/>
                <w:kern w:val="1"/>
                <w:sz w:val="18"/>
                <w:szCs w:val="18"/>
              </w:rPr>
              <w:t>реализация мер, направ</w:t>
            </w:r>
            <w:r w:rsidR="0031663B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E1142A">
              <w:rPr>
                <w:rFonts w:eastAsia="Andale Sans UI"/>
                <w:kern w:val="1"/>
                <w:sz w:val="18"/>
                <w:szCs w:val="18"/>
              </w:rPr>
              <w:t xml:space="preserve">ленных на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оп</w:t>
            </w:r>
            <w:r w:rsidR="0031663B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тимизацию на</w:t>
            </w:r>
            <w:r w:rsidR="0031663B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логовых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E1142A">
            <w:pPr>
              <w:widowControl w:val="0"/>
              <w:autoSpaceDE w:val="0"/>
              <w:ind w:right="-75"/>
              <w:rPr>
                <w:iCs/>
                <w:color w:val="000000"/>
                <w:sz w:val="18"/>
                <w:szCs w:val="18"/>
                <w:lang w:eastAsia="ar-SA"/>
              </w:rPr>
            </w:pP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проведена оценка э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ф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фективности налоговых расходов муниципал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ь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ного образования «Г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о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род Новошахтинск». По результатам оценки налоговых расходов, проведенной в 2023 году, все востребова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н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ные налоговые льготы признаны эффективн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ы</w:t>
            </w:r>
            <w:r w:rsidRPr="001A1415">
              <w:rPr>
                <w:iCs/>
                <w:color w:val="000000"/>
                <w:sz w:val="18"/>
                <w:szCs w:val="18"/>
                <w:lang w:eastAsia="ar-SA"/>
              </w:rPr>
              <w:t>ми и имеют социальную направленность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</w:tr>
      <w:tr w:rsidR="001A1415" w:rsidRPr="001A1415" w:rsidTr="006A2527">
        <w:trPr>
          <w:trHeight w:val="2748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6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1.3.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B" w:rsidRDefault="001A1415" w:rsidP="00CC0C15">
            <w:pPr>
              <w:widowControl w:val="0"/>
              <w:suppressAutoHyphens/>
              <w:ind w:right="-74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Основное мероприятие. Форм</w:t>
            </w:r>
            <w:r w:rsidR="0031663B">
              <w:rPr>
                <w:color w:val="000000"/>
                <w:sz w:val="18"/>
                <w:szCs w:val="18"/>
              </w:rPr>
              <w:t xml:space="preserve">ирование расходов </w:t>
            </w:r>
            <w:r w:rsidRPr="001A1415">
              <w:rPr>
                <w:color w:val="000000"/>
                <w:sz w:val="18"/>
                <w:szCs w:val="18"/>
              </w:rPr>
              <w:t>бюд</w:t>
            </w:r>
            <w:r w:rsidR="0031663B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жета города в соответствии</w:t>
            </w:r>
          </w:p>
          <w:p w:rsidR="001A1415" w:rsidRPr="001A1415" w:rsidRDefault="001A1415" w:rsidP="00CC0C15">
            <w:pPr>
              <w:widowControl w:val="0"/>
              <w:suppressAutoHyphens/>
              <w:ind w:right="-74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 xml:space="preserve"> с муниципаль</w:t>
            </w:r>
            <w:r w:rsidR="0031663B">
              <w:rPr>
                <w:color w:val="000000"/>
                <w:sz w:val="18"/>
                <w:szCs w:val="18"/>
              </w:rPr>
              <w:t>-ны</w:t>
            </w:r>
            <w:r w:rsidRPr="001A1415">
              <w:rPr>
                <w:color w:val="000000"/>
                <w:sz w:val="18"/>
                <w:szCs w:val="18"/>
              </w:rPr>
              <w:t>ми програм</w:t>
            </w:r>
            <w:r w:rsidR="0031663B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мами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Формирование и исполнение бюджета города на основе программно-целевых принципов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переход на формирование и исполнение бюджета го</w:t>
            </w:r>
            <w:r w:rsidR="008C5B2B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рода на осн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ве програм</w:t>
            </w:r>
            <w:r w:rsidR="006A2527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мно-целевых принципов (планиров</w:t>
            </w:r>
            <w:r w:rsidRPr="001A1415">
              <w:rPr>
                <w:color w:val="000000"/>
                <w:sz w:val="18"/>
                <w:szCs w:val="18"/>
              </w:rPr>
              <w:t>а</w:t>
            </w:r>
            <w:r w:rsidRPr="001A1415">
              <w:rPr>
                <w:color w:val="000000"/>
                <w:sz w:val="18"/>
                <w:szCs w:val="18"/>
              </w:rPr>
              <w:t>ние, контроль и последу</w:t>
            </w:r>
            <w:r w:rsidRPr="001A1415">
              <w:rPr>
                <w:color w:val="000000"/>
                <w:sz w:val="18"/>
                <w:szCs w:val="18"/>
              </w:rPr>
              <w:t>ю</w:t>
            </w:r>
            <w:r w:rsidRPr="001A1415">
              <w:rPr>
                <w:color w:val="000000"/>
                <w:sz w:val="18"/>
                <w:szCs w:val="18"/>
              </w:rPr>
              <w:t>щая оценка эффективн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сти использ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вания бю</w:t>
            </w:r>
            <w:r w:rsidR="006A2527">
              <w:rPr>
                <w:color w:val="000000"/>
                <w:sz w:val="18"/>
                <w:szCs w:val="18"/>
              </w:rPr>
              <w:t>д</w:t>
            </w:r>
            <w:r w:rsidRPr="001A1415">
              <w:rPr>
                <w:color w:val="000000"/>
                <w:sz w:val="18"/>
                <w:szCs w:val="18"/>
              </w:rPr>
              <w:t>жетных сред</w:t>
            </w:r>
            <w:r w:rsidR="006A2527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ств); доля рас</w:t>
            </w:r>
            <w:r w:rsidR="006A2527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ходов бюдж</w:t>
            </w:r>
            <w:r w:rsidRPr="001A1415">
              <w:rPr>
                <w:color w:val="000000"/>
                <w:sz w:val="18"/>
                <w:szCs w:val="18"/>
              </w:rPr>
              <w:t>е</w:t>
            </w:r>
            <w:r w:rsidRPr="001A1415">
              <w:rPr>
                <w:color w:val="000000"/>
                <w:sz w:val="18"/>
                <w:szCs w:val="18"/>
              </w:rPr>
              <w:t xml:space="preserve">та города, формируемых в рамках </w:t>
            </w:r>
            <w:r w:rsidRPr="001A1415">
              <w:rPr>
                <w:color w:val="000000"/>
                <w:sz w:val="18"/>
                <w:szCs w:val="18"/>
              </w:rPr>
              <w:lastRenderedPageBreak/>
              <w:t>муниципал</w:t>
            </w:r>
            <w:r w:rsidRPr="001A1415">
              <w:rPr>
                <w:color w:val="000000"/>
                <w:sz w:val="18"/>
                <w:szCs w:val="18"/>
              </w:rPr>
              <w:t>ь</w:t>
            </w:r>
            <w:r w:rsidRPr="001A1415">
              <w:rPr>
                <w:color w:val="000000"/>
                <w:sz w:val="18"/>
                <w:szCs w:val="18"/>
              </w:rPr>
              <w:t>ных пр</w:t>
            </w:r>
            <w:r w:rsidR="006A2527">
              <w:rPr>
                <w:color w:val="000000"/>
                <w:sz w:val="18"/>
                <w:szCs w:val="18"/>
              </w:rPr>
              <w:t xml:space="preserve">ог-рамм, </w:t>
            </w:r>
            <w:r w:rsidRPr="001A1415">
              <w:rPr>
                <w:color w:val="000000"/>
                <w:sz w:val="18"/>
                <w:szCs w:val="18"/>
              </w:rPr>
              <w:t>к обще</w:t>
            </w:r>
            <w:r w:rsidR="006A2527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му объему расходов бюджета го</w:t>
            </w:r>
            <w:r w:rsidR="008C5B2B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 xml:space="preserve">рода составит </w:t>
            </w:r>
            <w:r w:rsidR="0031663B">
              <w:rPr>
                <w:color w:val="000000"/>
                <w:sz w:val="18"/>
                <w:szCs w:val="18"/>
              </w:rPr>
              <w:t>в 2024 году не менее 99 про</w:t>
            </w:r>
            <w:r w:rsidR="006A2527">
              <w:rPr>
                <w:color w:val="000000"/>
                <w:sz w:val="18"/>
                <w:szCs w:val="18"/>
              </w:rPr>
              <w:t>-</w:t>
            </w:r>
            <w:r w:rsidR="0031663B">
              <w:rPr>
                <w:color w:val="000000"/>
                <w:sz w:val="18"/>
                <w:szCs w:val="18"/>
              </w:rPr>
              <w:t>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lastRenderedPageBreak/>
              <w:t>бюджет города сфо</w:t>
            </w:r>
            <w:r w:rsidRPr="001A1415">
              <w:rPr>
                <w:color w:val="000000"/>
                <w:sz w:val="18"/>
                <w:szCs w:val="18"/>
              </w:rPr>
              <w:t>р</w:t>
            </w:r>
            <w:r w:rsidRPr="001A1415">
              <w:rPr>
                <w:color w:val="000000"/>
                <w:sz w:val="18"/>
                <w:szCs w:val="18"/>
              </w:rPr>
              <w:t>мирован на основе 21 муниципальной пр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граммы города Нов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шахтинска. На реал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Pr="001A1415">
              <w:rPr>
                <w:color w:val="000000"/>
                <w:sz w:val="18"/>
                <w:szCs w:val="18"/>
              </w:rPr>
              <w:t>зацию принятых пр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грамм направлено 97 процентов всех расх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дов бюджета города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</w:tr>
      <w:tr w:rsidR="001A1415" w:rsidRPr="001A1415" w:rsidTr="00C66E04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Подпрограмма № 2 «Нормативно-методическое обеспечение и организация бюджетного процесса»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8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6" w:right="-7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21 228,3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21 228,3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3" w:right="-75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45,5 – отсутствие фактических расходов</w:t>
            </w:r>
          </w:p>
        </w:tc>
      </w:tr>
      <w:tr w:rsidR="001A1415" w:rsidRPr="001A1415" w:rsidTr="00C66E04">
        <w:trPr>
          <w:trHeight w:val="1764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2.1.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Основное мероприятие.                Разработка и соверше</w:t>
            </w:r>
            <w:r w:rsidR="006A2527">
              <w:rPr>
                <w:color w:val="000000"/>
                <w:sz w:val="18"/>
                <w:szCs w:val="18"/>
              </w:rPr>
              <w:t>н</w:t>
            </w:r>
            <w:r w:rsidRPr="001A1415">
              <w:rPr>
                <w:color w:val="000000"/>
                <w:sz w:val="18"/>
                <w:szCs w:val="18"/>
              </w:rPr>
              <w:t>с</w:t>
            </w:r>
            <w:r w:rsidRPr="001A1415">
              <w:rPr>
                <w:color w:val="000000"/>
                <w:sz w:val="18"/>
                <w:szCs w:val="18"/>
              </w:rPr>
              <w:t>т</w:t>
            </w:r>
            <w:r w:rsidRPr="001A1415">
              <w:rPr>
                <w:color w:val="000000"/>
                <w:sz w:val="18"/>
                <w:szCs w:val="18"/>
              </w:rPr>
              <w:t>вование пр</w:t>
            </w:r>
            <w:r w:rsidRPr="001A1415">
              <w:rPr>
                <w:color w:val="000000"/>
                <w:sz w:val="18"/>
                <w:szCs w:val="18"/>
              </w:rPr>
              <w:t>а</w:t>
            </w:r>
            <w:r w:rsidRPr="001A1415">
              <w:rPr>
                <w:color w:val="000000"/>
                <w:sz w:val="18"/>
                <w:szCs w:val="18"/>
              </w:rPr>
              <w:t>вового рег</w:t>
            </w:r>
            <w:r w:rsidRPr="001A1415">
              <w:rPr>
                <w:color w:val="000000"/>
                <w:sz w:val="18"/>
                <w:szCs w:val="18"/>
              </w:rPr>
              <w:t>у</w:t>
            </w:r>
            <w:r w:rsidRPr="001A1415">
              <w:rPr>
                <w:color w:val="000000"/>
                <w:sz w:val="18"/>
                <w:szCs w:val="18"/>
              </w:rPr>
              <w:t>лирования по организации бюджетного процесса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817F5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Своевременная и кач</w:t>
            </w:r>
            <w:r w:rsidRPr="001A1415">
              <w:rPr>
                <w:color w:val="000000"/>
                <w:sz w:val="18"/>
                <w:szCs w:val="18"/>
              </w:rPr>
              <w:t>е</w:t>
            </w:r>
            <w:r w:rsidRPr="001A1415">
              <w:rPr>
                <w:color w:val="000000"/>
                <w:sz w:val="18"/>
                <w:szCs w:val="18"/>
              </w:rPr>
              <w:t>ственная разработка муниципальных прав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вых актов города Н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="001817F5">
              <w:rPr>
                <w:color w:val="000000"/>
                <w:sz w:val="18"/>
                <w:szCs w:val="18"/>
              </w:rPr>
              <w:t>вошахтинска, правовых актов Ф</w:t>
            </w:r>
            <w:r w:rsidRPr="001A1415">
              <w:rPr>
                <w:color w:val="000000"/>
                <w:sz w:val="18"/>
                <w:szCs w:val="18"/>
              </w:rPr>
              <w:t>инансового управления Админис</w:t>
            </w:r>
            <w:r w:rsidRPr="001A1415">
              <w:rPr>
                <w:color w:val="000000"/>
                <w:sz w:val="18"/>
                <w:szCs w:val="18"/>
              </w:rPr>
              <w:t>т</w:t>
            </w:r>
            <w:r w:rsidRPr="001A1415">
              <w:rPr>
                <w:color w:val="000000"/>
                <w:sz w:val="18"/>
                <w:szCs w:val="18"/>
              </w:rPr>
              <w:t>рации города по вопр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сам организации бю</w:t>
            </w:r>
            <w:r w:rsidRPr="001A1415">
              <w:rPr>
                <w:color w:val="000000"/>
                <w:sz w:val="18"/>
                <w:szCs w:val="18"/>
              </w:rPr>
              <w:t>д</w:t>
            </w:r>
            <w:r w:rsidRPr="001A1415">
              <w:rPr>
                <w:color w:val="000000"/>
                <w:sz w:val="18"/>
                <w:szCs w:val="18"/>
              </w:rPr>
              <w:t>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ind w:right="-75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подготовка проектов р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>шений Нов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шахтинской городской Ду</w:t>
            </w:r>
            <w:r w:rsidR="008C5B2B">
              <w:rPr>
                <w:sz w:val="18"/>
                <w:szCs w:val="18"/>
              </w:rPr>
              <w:t>-</w:t>
            </w:r>
            <w:r w:rsidRPr="001A1415">
              <w:rPr>
                <w:sz w:val="18"/>
                <w:szCs w:val="18"/>
              </w:rPr>
              <w:t>мы, муниц</w:t>
            </w:r>
            <w:r w:rsidRPr="001A1415">
              <w:rPr>
                <w:sz w:val="18"/>
                <w:szCs w:val="18"/>
              </w:rPr>
              <w:t>и</w:t>
            </w:r>
            <w:r w:rsidRPr="001A1415">
              <w:rPr>
                <w:sz w:val="18"/>
                <w:szCs w:val="18"/>
              </w:rPr>
              <w:t>пальных пр</w:t>
            </w:r>
            <w:r w:rsidRPr="001A1415">
              <w:rPr>
                <w:sz w:val="18"/>
                <w:szCs w:val="18"/>
              </w:rPr>
              <w:t>а</w:t>
            </w:r>
            <w:r w:rsidRPr="001A1415">
              <w:rPr>
                <w:sz w:val="18"/>
                <w:szCs w:val="18"/>
              </w:rPr>
              <w:t>вовых актов города Но</w:t>
            </w:r>
            <w:r w:rsidR="008C5B2B">
              <w:rPr>
                <w:sz w:val="18"/>
                <w:szCs w:val="18"/>
              </w:rPr>
              <w:t>-</w:t>
            </w:r>
            <w:r w:rsidRPr="001A1415">
              <w:rPr>
                <w:sz w:val="18"/>
                <w:szCs w:val="18"/>
              </w:rPr>
              <w:t>вошахтинска, подготовка и принятие пр</w:t>
            </w:r>
            <w:r w:rsidRPr="001A1415">
              <w:rPr>
                <w:sz w:val="18"/>
                <w:szCs w:val="18"/>
              </w:rPr>
              <w:t>а</w:t>
            </w:r>
            <w:r w:rsidRPr="001A1415">
              <w:rPr>
                <w:sz w:val="18"/>
                <w:szCs w:val="18"/>
              </w:rPr>
              <w:t>вовых актов Финансового управления Администр</w:t>
            </w:r>
            <w:r w:rsidRPr="001A1415">
              <w:rPr>
                <w:sz w:val="18"/>
                <w:szCs w:val="18"/>
              </w:rPr>
              <w:t>а</w:t>
            </w:r>
            <w:r w:rsidRPr="001A1415">
              <w:rPr>
                <w:sz w:val="18"/>
                <w:szCs w:val="18"/>
              </w:rPr>
              <w:t>ции города Новошахти</w:t>
            </w:r>
            <w:r w:rsidRPr="001A1415">
              <w:rPr>
                <w:sz w:val="18"/>
                <w:szCs w:val="18"/>
              </w:rPr>
              <w:t>н</w:t>
            </w:r>
            <w:r w:rsidRPr="001A1415">
              <w:rPr>
                <w:sz w:val="18"/>
                <w:szCs w:val="18"/>
              </w:rPr>
              <w:t>ска по вопр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сам организ</w:t>
            </w:r>
            <w:r w:rsidRPr="001A1415">
              <w:rPr>
                <w:sz w:val="18"/>
                <w:szCs w:val="18"/>
              </w:rPr>
              <w:t>а</w:t>
            </w:r>
            <w:r w:rsidRPr="001A1415">
              <w:rPr>
                <w:sz w:val="18"/>
                <w:szCs w:val="18"/>
              </w:rPr>
              <w:t>ции бюджетн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2B" w:rsidRDefault="001A1415" w:rsidP="001A1415">
            <w:pPr>
              <w:ind w:right="-77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за 2023 год разработано и утверждено три п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становления «О внес</w:t>
            </w:r>
            <w:r w:rsidRPr="001A1415">
              <w:rPr>
                <w:color w:val="000000"/>
                <w:sz w:val="18"/>
                <w:szCs w:val="18"/>
              </w:rPr>
              <w:t>е</w:t>
            </w:r>
            <w:r w:rsidRPr="001A1415">
              <w:rPr>
                <w:color w:val="000000"/>
                <w:sz w:val="18"/>
                <w:szCs w:val="18"/>
              </w:rPr>
              <w:t>нии изменений в пост</w:t>
            </w:r>
            <w:r w:rsidRPr="001A1415">
              <w:rPr>
                <w:color w:val="000000"/>
                <w:sz w:val="18"/>
                <w:szCs w:val="18"/>
              </w:rPr>
              <w:t>а</w:t>
            </w:r>
            <w:r w:rsidRPr="001A1415">
              <w:rPr>
                <w:color w:val="000000"/>
                <w:sz w:val="18"/>
                <w:szCs w:val="18"/>
              </w:rPr>
              <w:t>новление Администр</w:t>
            </w:r>
            <w:r w:rsidRPr="001A1415">
              <w:rPr>
                <w:color w:val="000000"/>
                <w:sz w:val="18"/>
                <w:szCs w:val="18"/>
              </w:rPr>
              <w:t>а</w:t>
            </w:r>
            <w:r w:rsidRPr="001A1415">
              <w:rPr>
                <w:color w:val="000000"/>
                <w:sz w:val="18"/>
                <w:szCs w:val="18"/>
              </w:rPr>
              <w:t>ции города от 07.12.2018 № 1230 «Об утверждении муниц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Pr="001A1415">
              <w:rPr>
                <w:color w:val="000000"/>
                <w:sz w:val="18"/>
                <w:szCs w:val="18"/>
              </w:rPr>
              <w:t>пальной программы города Новошахтинска «Управление муниц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="001817F5">
              <w:rPr>
                <w:color w:val="000000"/>
                <w:sz w:val="18"/>
                <w:szCs w:val="18"/>
              </w:rPr>
              <w:t>пальными финансами</w:t>
            </w:r>
            <w:r w:rsidRPr="001A1415">
              <w:rPr>
                <w:color w:val="000000"/>
                <w:sz w:val="18"/>
                <w:szCs w:val="18"/>
              </w:rPr>
              <w:t>». Разработаны и утве</w:t>
            </w:r>
            <w:r w:rsidRPr="001A1415">
              <w:rPr>
                <w:color w:val="000000"/>
                <w:sz w:val="18"/>
                <w:szCs w:val="18"/>
              </w:rPr>
              <w:t>р</w:t>
            </w:r>
            <w:r w:rsidRPr="001A1415">
              <w:rPr>
                <w:color w:val="000000"/>
                <w:sz w:val="18"/>
                <w:szCs w:val="18"/>
              </w:rPr>
              <w:t>ждены постановления Администрации города: от 03.02.2023 № 97 «Об утверждении бюдже</w:t>
            </w:r>
            <w:r w:rsidRPr="001A1415">
              <w:rPr>
                <w:color w:val="000000"/>
                <w:sz w:val="18"/>
                <w:szCs w:val="18"/>
              </w:rPr>
              <w:t>т</w:t>
            </w:r>
            <w:r w:rsidRPr="001A1415">
              <w:rPr>
                <w:color w:val="000000"/>
                <w:sz w:val="18"/>
                <w:szCs w:val="18"/>
              </w:rPr>
              <w:t>ного прогноза горо</w:t>
            </w:r>
            <w:r w:rsidR="001817F5">
              <w:rPr>
                <w:color w:val="000000"/>
                <w:sz w:val="18"/>
                <w:szCs w:val="18"/>
              </w:rPr>
              <w:t xml:space="preserve">да Новошахтинска на период 2023 – </w:t>
            </w:r>
            <w:r w:rsidRPr="001A1415">
              <w:rPr>
                <w:color w:val="000000"/>
                <w:sz w:val="18"/>
                <w:szCs w:val="18"/>
              </w:rPr>
              <w:t xml:space="preserve">2030 годов»; </w:t>
            </w:r>
            <w:r w:rsidR="001817F5">
              <w:rPr>
                <w:color w:val="000000"/>
                <w:sz w:val="18"/>
                <w:szCs w:val="18"/>
              </w:rPr>
              <w:t xml:space="preserve"> </w:t>
            </w:r>
          </w:p>
          <w:p w:rsidR="008C5B2B" w:rsidRDefault="001A1415" w:rsidP="001A1415">
            <w:pPr>
              <w:ind w:right="-77"/>
              <w:rPr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от 03.03.2023</w:t>
            </w:r>
            <w:r w:rsidR="001817F5">
              <w:rPr>
                <w:color w:val="000000"/>
                <w:sz w:val="18"/>
                <w:szCs w:val="18"/>
              </w:rPr>
              <w:t xml:space="preserve"> </w:t>
            </w:r>
            <w:r w:rsidRPr="001A1415">
              <w:rPr>
                <w:color w:val="000000"/>
                <w:sz w:val="18"/>
                <w:szCs w:val="18"/>
              </w:rPr>
              <w:t xml:space="preserve"> № 180 «</w:t>
            </w:r>
            <w:r w:rsidRPr="001A1415">
              <w:rPr>
                <w:sz w:val="18"/>
                <w:szCs w:val="18"/>
              </w:rPr>
              <w:t>Об утверждении отчета  о реализации муниц</w:t>
            </w:r>
            <w:r w:rsidRPr="001A1415">
              <w:rPr>
                <w:sz w:val="18"/>
                <w:szCs w:val="18"/>
              </w:rPr>
              <w:t>и</w:t>
            </w:r>
            <w:r w:rsidRPr="001A1415">
              <w:rPr>
                <w:sz w:val="18"/>
                <w:szCs w:val="18"/>
              </w:rPr>
              <w:t>пальной программы города Новошахтинска «Управление муниц</w:t>
            </w:r>
            <w:r w:rsidRPr="001A1415">
              <w:rPr>
                <w:sz w:val="18"/>
                <w:szCs w:val="18"/>
              </w:rPr>
              <w:t>и</w:t>
            </w:r>
            <w:r w:rsidRPr="001A1415">
              <w:rPr>
                <w:sz w:val="18"/>
                <w:szCs w:val="18"/>
              </w:rPr>
              <w:lastRenderedPageBreak/>
              <w:t xml:space="preserve">пальными финансами» за 2022 год»; </w:t>
            </w:r>
          </w:p>
          <w:p w:rsidR="008C5B2B" w:rsidRDefault="001A1415" w:rsidP="001A1415">
            <w:pPr>
              <w:ind w:right="-77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от 04.</w:t>
            </w:r>
            <w:r w:rsidR="001817F5">
              <w:rPr>
                <w:color w:val="000000"/>
                <w:sz w:val="18"/>
                <w:szCs w:val="18"/>
              </w:rPr>
              <w:t xml:space="preserve">05.2023 </w:t>
            </w:r>
            <w:r w:rsidRPr="001A1415">
              <w:rPr>
                <w:color w:val="000000"/>
                <w:sz w:val="18"/>
                <w:szCs w:val="18"/>
              </w:rPr>
              <w:t xml:space="preserve">№ 451 «Об утверждении отчета об исполнении бюджета города Новошахтинска за первый квартал 2023 года»; </w:t>
            </w:r>
            <w:r w:rsidR="008C5B2B">
              <w:rPr>
                <w:color w:val="000000"/>
                <w:sz w:val="18"/>
                <w:szCs w:val="18"/>
              </w:rPr>
              <w:t xml:space="preserve"> </w:t>
            </w:r>
          </w:p>
          <w:p w:rsidR="008C5B2B" w:rsidRDefault="001A1415" w:rsidP="001A1415">
            <w:pPr>
              <w:ind w:right="-77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 xml:space="preserve">от </w:t>
            </w:r>
            <w:r w:rsidR="008C5B2B">
              <w:rPr>
                <w:sz w:val="18"/>
                <w:szCs w:val="18"/>
              </w:rPr>
              <w:t xml:space="preserve"> </w:t>
            </w:r>
            <w:r w:rsidRPr="001A1415">
              <w:rPr>
                <w:sz w:val="18"/>
                <w:szCs w:val="18"/>
              </w:rPr>
              <w:t>01.06.2023</w:t>
            </w:r>
            <w:r w:rsidR="008C5B2B">
              <w:rPr>
                <w:sz w:val="18"/>
                <w:szCs w:val="18"/>
              </w:rPr>
              <w:t xml:space="preserve"> № 575 </w:t>
            </w:r>
            <w:r w:rsidRPr="001A1415">
              <w:rPr>
                <w:sz w:val="18"/>
                <w:szCs w:val="18"/>
              </w:rPr>
              <w:t>«Об утверждении П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рядка и сроков соста</w:t>
            </w:r>
            <w:r w:rsidRPr="001A1415">
              <w:rPr>
                <w:sz w:val="18"/>
                <w:szCs w:val="18"/>
              </w:rPr>
              <w:t>в</w:t>
            </w:r>
            <w:r w:rsidRPr="001A1415">
              <w:rPr>
                <w:sz w:val="18"/>
                <w:szCs w:val="18"/>
              </w:rPr>
              <w:t>ления проекта бюджета города Новошахтинска на 2024 год и на план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 xml:space="preserve">вый период 2025 и 2026 годов»; </w:t>
            </w:r>
          </w:p>
          <w:p w:rsidR="008C5B2B" w:rsidRDefault="001A1415" w:rsidP="001A1415">
            <w:pPr>
              <w:ind w:right="-77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 xml:space="preserve">от 28.07.2023 № 768 «Об утверждении отчета об исполнении бюджета города Новошахтинска за первое полугодие 2023 года»; </w:t>
            </w:r>
          </w:p>
          <w:p w:rsidR="008C5B2B" w:rsidRDefault="001A1415" w:rsidP="001A1415">
            <w:pPr>
              <w:ind w:right="-77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от 18.09.2023  № 961 «Об утверждении П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рядка осуществления бюджетных полномочий главных администрат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ров доходов бюджета города Новошахти</w:t>
            </w:r>
            <w:r w:rsidRPr="001A1415">
              <w:rPr>
                <w:sz w:val="18"/>
                <w:szCs w:val="18"/>
              </w:rPr>
              <w:t>н</w:t>
            </w:r>
            <w:r w:rsidRPr="001A1415">
              <w:rPr>
                <w:sz w:val="18"/>
                <w:szCs w:val="18"/>
              </w:rPr>
              <w:t xml:space="preserve">ска»;  </w:t>
            </w:r>
          </w:p>
          <w:p w:rsidR="001A1415" w:rsidRPr="001A1415" w:rsidRDefault="001A1415" w:rsidP="001A1415">
            <w:pPr>
              <w:ind w:right="-77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от 20.10.2023 № 1069 «Об утверждении отчета об исполнении бюджета города за девять мес</w:t>
            </w:r>
            <w:r w:rsidRPr="001A1415">
              <w:rPr>
                <w:sz w:val="18"/>
                <w:szCs w:val="18"/>
              </w:rPr>
              <w:t>я</w:t>
            </w:r>
            <w:r w:rsidRPr="001A1415">
              <w:rPr>
                <w:sz w:val="18"/>
                <w:szCs w:val="18"/>
              </w:rPr>
              <w:t>цев 2023 го</w:t>
            </w:r>
            <w:r w:rsidR="003B0106">
              <w:rPr>
                <w:sz w:val="18"/>
                <w:szCs w:val="18"/>
              </w:rPr>
              <w:t>да»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</w:tr>
      <w:tr w:rsidR="001A1415" w:rsidRPr="001A1415" w:rsidTr="00C66E04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6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Основное мероприятие.  Обеспечение деятельности Финансового управления  Администра</w:t>
            </w:r>
            <w:r w:rsidR="003B0106">
              <w:rPr>
                <w:rFonts w:eastAsia="Andale Sans UI"/>
                <w:color w:val="000000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ции города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Обеспечение деятельности Финансового управления Администрации города в соответствии с утвержденной бюджетной сметой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обеспечение реализации управленчес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кой и органи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зационной деятельности аппарата уп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равления в целях повы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шения эффек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тивности ис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полнения му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ниципальных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color w:val="000000"/>
                <w:sz w:val="24"/>
                <w:szCs w:val="24"/>
              </w:rPr>
            </w:pPr>
            <w:r w:rsidRPr="001A1415">
              <w:rPr>
                <w:color w:val="000000"/>
                <w:sz w:val="18"/>
                <w:szCs w:val="18"/>
              </w:rPr>
              <w:lastRenderedPageBreak/>
              <w:t>улучшена материал</w:t>
            </w:r>
            <w:r w:rsidRPr="001A1415">
              <w:rPr>
                <w:color w:val="000000"/>
                <w:sz w:val="18"/>
                <w:szCs w:val="18"/>
              </w:rPr>
              <w:t>ь</w:t>
            </w:r>
            <w:r w:rsidRPr="001A1415">
              <w:rPr>
                <w:color w:val="000000"/>
                <w:sz w:val="18"/>
                <w:szCs w:val="18"/>
              </w:rPr>
              <w:t>но</w:t>
            </w:r>
            <w:r w:rsidR="003B0106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 xml:space="preserve"> техническая база Финансового управл</w:t>
            </w:r>
            <w:r w:rsidRPr="001A1415">
              <w:rPr>
                <w:color w:val="000000"/>
                <w:sz w:val="18"/>
                <w:szCs w:val="18"/>
              </w:rPr>
              <w:t>е</w:t>
            </w:r>
            <w:r w:rsidRPr="001A1415">
              <w:rPr>
                <w:color w:val="000000"/>
                <w:sz w:val="18"/>
                <w:szCs w:val="18"/>
              </w:rPr>
              <w:t>ния Администрации города (приобретены основные средства, расходные материалы к компьютерам, обно</w:t>
            </w:r>
            <w:r w:rsidRPr="001A1415">
              <w:rPr>
                <w:color w:val="000000"/>
                <w:sz w:val="18"/>
                <w:szCs w:val="18"/>
              </w:rPr>
              <w:t>в</w:t>
            </w:r>
            <w:r w:rsidRPr="001A1415">
              <w:rPr>
                <w:color w:val="000000"/>
                <w:sz w:val="18"/>
                <w:szCs w:val="18"/>
              </w:rPr>
              <w:t xml:space="preserve">лены и улучшены ППО «1С», «Консультант </w:t>
            </w:r>
            <w:r w:rsidRPr="001A1415">
              <w:rPr>
                <w:color w:val="000000"/>
                <w:sz w:val="18"/>
                <w:szCs w:val="18"/>
              </w:rPr>
              <w:lastRenderedPageBreak/>
              <w:t>Плюс»)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8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6" w:right="-7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21 228,3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21 228,3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3" w:right="-75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45,5 – отсутствие фактических расходов. Мероприя-тие выполнено в полном объеме</w:t>
            </w:r>
          </w:p>
        </w:tc>
      </w:tr>
      <w:tr w:rsidR="001A1415" w:rsidRPr="001A1415" w:rsidTr="00C66E04">
        <w:trPr>
          <w:trHeight w:val="766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6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Основное мероприятие.  Организация планирования и исполнения расходов бюд</w:t>
            </w:r>
            <w:r w:rsidR="003B0106">
              <w:rPr>
                <w:color w:val="000000"/>
                <w:sz w:val="18"/>
                <w:szCs w:val="18"/>
              </w:rPr>
              <w:t>-</w:t>
            </w:r>
            <w:r w:rsidRPr="001A1415">
              <w:rPr>
                <w:color w:val="000000"/>
                <w:sz w:val="18"/>
                <w:szCs w:val="18"/>
              </w:rPr>
              <w:t>жета города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Организация планир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вания, обеспечение качественного и сво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>временного исполн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>ния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обеспечение качественного и своевремен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ного исполне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ния бюджета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исполнение бюджета города осуществляется в соответствии с с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>глашением от 03.02.2023 № 49д «О мерах по социально-экономическому разв</w:t>
            </w:r>
            <w:r w:rsidRPr="001A1415">
              <w:rPr>
                <w:sz w:val="18"/>
                <w:szCs w:val="18"/>
              </w:rPr>
              <w:t>и</w:t>
            </w:r>
            <w:r w:rsidRPr="001A1415">
              <w:rPr>
                <w:sz w:val="18"/>
                <w:szCs w:val="18"/>
              </w:rPr>
              <w:t>тию и оздоровлению муниципальных ф</w:t>
            </w:r>
            <w:r w:rsidRPr="001A1415">
              <w:rPr>
                <w:sz w:val="18"/>
                <w:szCs w:val="18"/>
              </w:rPr>
              <w:t>и</w:t>
            </w:r>
            <w:r w:rsidRPr="001A1415">
              <w:rPr>
                <w:sz w:val="18"/>
                <w:szCs w:val="18"/>
              </w:rPr>
              <w:t>нансов города Нов</w:t>
            </w:r>
            <w:r w:rsidRPr="001A1415">
              <w:rPr>
                <w:sz w:val="18"/>
                <w:szCs w:val="18"/>
              </w:rPr>
              <w:t>о</w:t>
            </w:r>
            <w:r w:rsidRPr="001A1415">
              <w:rPr>
                <w:sz w:val="18"/>
                <w:szCs w:val="18"/>
              </w:rPr>
              <w:t xml:space="preserve">шахтинска».  </w:t>
            </w:r>
            <w:bookmarkStart w:id="10" w:name="_Hlk527467364"/>
            <w:r w:rsidRPr="001A1415">
              <w:rPr>
                <w:sz w:val="18"/>
                <w:szCs w:val="18"/>
              </w:rPr>
              <w:t xml:space="preserve">За 2023 год </w:t>
            </w:r>
            <w:bookmarkStart w:id="11" w:name="_Hlk33108802"/>
            <w:r w:rsidRPr="001A1415">
              <w:rPr>
                <w:sz w:val="18"/>
                <w:szCs w:val="18"/>
              </w:rPr>
              <w:t>по собственным доходам в бюджет города, при плане 800,5 млн. рублей, фактич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>ски поступило 925,6 млн. рублей, исполн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 xml:space="preserve">ние составило 116 </w:t>
            </w:r>
            <w:bookmarkEnd w:id="10"/>
            <w:bookmarkEnd w:id="11"/>
            <w:r w:rsidRPr="001A1415">
              <w:rPr>
                <w:sz w:val="18"/>
                <w:szCs w:val="18"/>
              </w:rPr>
              <w:t>процентов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</w:tr>
      <w:tr w:rsidR="001A1415" w:rsidRPr="001A1415" w:rsidTr="00C66E04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3.</w:t>
            </w:r>
          </w:p>
        </w:tc>
        <w:tc>
          <w:tcPr>
            <w:tcW w:w="7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Подпрограмма № 3 «Управление муниципальным долгом города Новошахтинска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3 054,2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 xml:space="preserve">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054,2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3 053,4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 xml:space="preserve">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053,4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3" w:right="-75"/>
              <w:jc w:val="center"/>
              <w:rPr>
                <w:rFonts w:eastAsia="Andale Sans UI"/>
                <w:kern w:val="1"/>
                <w:sz w:val="18"/>
                <w:szCs w:val="18"/>
                <w:highlight w:val="yellow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0,8 – отсутствие фактических расходов</w:t>
            </w:r>
          </w:p>
        </w:tc>
      </w:tr>
      <w:tr w:rsidR="001A1415" w:rsidRPr="001A1415" w:rsidTr="0034568F">
        <w:trPr>
          <w:trHeight w:val="232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3.1.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ind w:right="-70"/>
              <w:rPr>
                <w:color w:val="000000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Основное мероприятие. Обеспечение проведения единой пол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Pr="001A1415">
              <w:rPr>
                <w:color w:val="000000"/>
                <w:sz w:val="18"/>
                <w:szCs w:val="18"/>
              </w:rPr>
              <w:t>тики муниц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Pr="001A1415">
              <w:rPr>
                <w:color w:val="000000"/>
                <w:sz w:val="18"/>
                <w:szCs w:val="18"/>
              </w:rPr>
              <w:t>пальных заи</w:t>
            </w:r>
            <w:r w:rsidRPr="001A1415">
              <w:rPr>
                <w:color w:val="000000"/>
                <w:sz w:val="18"/>
                <w:szCs w:val="18"/>
              </w:rPr>
              <w:t>м</w:t>
            </w:r>
            <w:r w:rsidRPr="001A1415">
              <w:rPr>
                <w:color w:val="000000"/>
                <w:sz w:val="18"/>
                <w:szCs w:val="18"/>
              </w:rPr>
              <w:t>ствований муниципальн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го образования «Город Нов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>шахтинск», управления муниципал</w:t>
            </w:r>
            <w:r w:rsidRPr="001A1415">
              <w:rPr>
                <w:color w:val="000000"/>
                <w:sz w:val="18"/>
                <w:szCs w:val="18"/>
              </w:rPr>
              <w:t>ь</w:t>
            </w:r>
            <w:r w:rsidRPr="001A1415">
              <w:rPr>
                <w:color w:val="000000"/>
                <w:sz w:val="18"/>
                <w:szCs w:val="18"/>
              </w:rPr>
              <w:t>ным долгом города Нов</w:t>
            </w:r>
            <w:r w:rsidRPr="001A1415">
              <w:rPr>
                <w:color w:val="000000"/>
                <w:sz w:val="18"/>
                <w:szCs w:val="18"/>
              </w:rPr>
              <w:t>о</w:t>
            </w:r>
            <w:r w:rsidRPr="001A1415">
              <w:rPr>
                <w:color w:val="000000"/>
                <w:sz w:val="18"/>
                <w:szCs w:val="18"/>
              </w:rPr>
              <w:t xml:space="preserve">шахтинска в </w:t>
            </w:r>
            <w:r w:rsidRPr="001A1415">
              <w:rPr>
                <w:color w:val="000000"/>
                <w:sz w:val="18"/>
                <w:szCs w:val="18"/>
              </w:rPr>
              <w:lastRenderedPageBreak/>
              <w:t>соответствии с Бюджетным кодексом Ро</w:t>
            </w:r>
            <w:r w:rsidRPr="001A1415">
              <w:rPr>
                <w:color w:val="000000"/>
                <w:sz w:val="18"/>
                <w:szCs w:val="18"/>
              </w:rPr>
              <w:t>с</w:t>
            </w:r>
            <w:r w:rsidRPr="001A1415">
              <w:rPr>
                <w:color w:val="000000"/>
                <w:sz w:val="18"/>
                <w:szCs w:val="18"/>
              </w:rPr>
              <w:t>сийской Фед</w:t>
            </w:r>
            <w:r w:rsidRPr="001A1415">
              <w:rPr>
                <w:color w:val="000000"/>
                <w:sz w:val="18"/>
                <w:szCs w:val="18"/>
              </w:rPr>
              <w:t>е</w:t>
            </w:r>
            <w:r w:rsidRPr="001A1415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Отсутствие просроченной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ind w:right="-75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своевременное погашение муниципальн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осуществлялось сво</w:t>
            </w:r>
            <w:r w:rsidRPr="001A1415">
              <w:rPr>
                <w:color w:val="000000"/>
                <w:sz w:val="18"/>
                <w:szCs w:val="18"/>
              </w:rPr>
              <w:t>е</w:t>
            </w:r>
            <w:r w:rsidRPr="001A1415">
              <w:rPr>
                <w:color w:val="000000"/>
                <w:sz w:val="18"/>
                <w:szCs w:val="18"/>
              </w:rPr>
              <w:t>временное погашение долга в соответствии с графиком погашения на основании муниц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Pr="001A1415">
              <w:rPr>
                <w:color w:val="000000"/>
                <w:sz w:val="18"/>
                <w:szCs w:val="18"/>
              </w:rPr>
              <w:t>пального контракта от 26.12.2022 № 0158300014122000001-1. Просроченная з</w:t>
            </w:r>
            <w:r w:rsidRPr="001A1415">
              <w:rPr>
                <w:color w:val="000000"/>
                <w:sz w:val="18"/>
                <w:szCs w:val="18"/>
              </w:rPr>
              <w:t>а</w:t>
            </w:r>
            <w:r w:rsidRPr="001A1415">
              <w:rPr>
                <w:color w:val="000000"/>
                <w:sz w:val="18"/>
                <w:szCs w:val="18"/>
              </w:rPr>
              <w:t>долженность по мун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Pr="001A1415">
              <w:rPr>
                <w:color w:val="000000"/>
                <w:sz w:val="18"/>
                <w:szCs w:val="18"/>
              </w:rPr>
              <w:t>ципальному долгу отсутствует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3 054,2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3054,2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3 053,4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</w:t>
            </w:r>
            <w:r w:rsidR="003B0106">
              <w:rPr>
                <w:rFonts w:eastAsia="Andale Sans UI"/>
                <w:kern w:val="1"/>
                <w:sz w:val="18"/>
                <w:szCs w:val="18"/>
              </w:rPr>
              <w:t xml:space="preserve">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053,4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3" w:right="-75"/>
              <w:jc w:val="center"/>
              <w:rPr>
                <w:rFonts w:eastAsia="Andale Sans UI"/>
                <w:kern w:val="1"/>
                <w:sz w:val="18"/>
                <w:szCs w:val="18"/>
                <w:highlight w:val="yellow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0,8 – от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сутствие фактических расходов. М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ероприя-тие выпол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нено в пол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ном объеме</w:t>
            </w:r>
          </w:p>
        </w:tc>
      </w:tr>
      <w:tr w:rsidR="001A1415" w:rsidRPr="001A1415" w:rsidTr="00C66E04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6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Основное мероприятие. Планирование бюджетных ассигнований на обслужи</w:t>
            </w:r>
            <w:r w:rsidR="0034568F">
              <w:rPr>
                <w:rFonts w:eastAsia="Andale Sans UI"/>
                <w:color w:val="000000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вание муни</w:t>
            </w:r>
            <w:r w:rsidR="0034568F">
              <w:rPr>
                <w:rFonts w:eastAsia="Andale Sans UI"/>
                <w:color w:val="000000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ципального долга города Новошахтин</w:t>
            </w:r>
            <w:r w:rsidR="0034568F">
              <w:rPr>
                <w:rFonts w:eastAsia="Andale Sans UI"/>
                <w:color w:val="000000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color w:val="000000"/>
                <w:kern w:val="1"/>
                <w:sz w:val="18"/>
                <w:szCs w:val="18"/>
              </w:rPr>
              <w:t>ска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/>
              <w:rPr>
                <w:color w:val="000000"/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Отсутствие просроче</w:t>
            </w:r>
            <w:r w:rsidRPr="001A1415">
              <w:rPr>
                <w:sz w:val="18"/>
                <w:szCs w:val="18"/>
              </w:rPr>
              <w:t>н</w:t>
            </w:r>
            <w:r w:rsidRPr="001A1415">
              <w:rPr>
                <w:sz w:val="18"/>
                <w:szCs w:val="18"/>
              </w:rPr>
              <w:t>ной задолженности</w:t>
            </w:r>
            <w:r w:rsidRPr="001A1415">
              <w:rPr>
                <w:color w:val="000000"/>
                <w:sz w:val="18"/>
                <w:szCs w:val="18"/>
              </w:rPr>
              <w:t xml:space="preserve"> по расходам на обслуж</w:t>
            </w:r>
            <w:r w:rsidRPr="001A1415">
              <w:rPr>
                <w:color w:val="000000"/>
                <w:sz w:val="18"/>
                <w:szCs w:val="18"/>
              </w:rPr>
              <w:t>и</w:t>
            </w:r>
            <w:r w:rsidRPr="001A1415">
              <w:rPr>
                <w:color w:val="000000"/>
                <w:sz w:val="18"/>
                <w:szCs w:val="18"/>
              </w:rPr>
              <w:t>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планирование расходов на обслуживание муниципального долга горо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да Новошах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тинска в пре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делах норма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тивов, уста</w:t>
            </w:r>
            <w:r w:rsidR="0034568F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новленных Бюджетным кодексом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ind w:right="-81"/>
              <w:rPr>
                <w:sz w:val="18"/>
                <w:szCs w:val="18"/>
              </w:rPr>
            </w:pPr>
            <w:r w:rsidRPr="001A1415">
              <w:rPr>
                <w:color w:val="000000"/>
                <w:sz w:val="18"/>
                <w:szCs w:val="18"/>
              </w:rPr>
              <w:t>расходы на обслуживание муниципального долга предусмотрены решением Новошахтинской городской Думы от 22.12.2022 № 373 «О бюджете города Новошахтинска на 2023 год и на плановый период 2024 и 2025 годов».  Просроченная задолженность по расходам на обслуживание муниципального долга отсутствует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весь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</w:tr>
      <w:tr w:rsidR="001A1415" w:rsidRPr="001A1415" w:rsidTr="00C66E04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3.3.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Итого по</w:t>
            </w:r>
          </w:p>
          <w:p w:rsidR="001A1415" w:rsidRPr="001A1415" w:rsidRDefault="001A1415" w:rsidP="00933F50">
            <w:pPr>
              <w:widowControl w:val="0"/>
              <w:autoSpaceDE w:val="0"/>
              <w:autoSpaceDN w:val="0"/>
              <w:adjustRightInd w:val="0"/>
              <w:ind w:right="-74" w:hanging="73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 xml:space="preserve"> </w:t>
            </w:r>
            <w:r w:rsidR="00933F50">
              <w:rPr>
                <w:sz w:val="18"/>
                <w:szCs w:val="18"/>
              </w:rPr>
              <w:t xml:space="preserve"> </w:t>
            </w:r>
            <w:r w:rsidRPr="001A1415">
              <w:rPr>
                <w:sz w:val="18"/>
                <w:szCs w:val="18"/>
              </w:rPr>
              <w:t>муниципал</w:t>
            </w:r>
            <w:r w:rsidRPr="001A1415">
              <w:rPr>
                <w:sz w:val="18"/>
                <w:szCs w:val="18"/>
              </w:rPr>
              <w:t>ь</w:t>
            </w:r>
            <w:r w:rsidR="00933F50">
              <w:rPr>
                <w:sz w:val="18"/>
                <w:szCs w:val="18"/>
              </w:rPr>
              <w:t xml:space="preserve">ной </w:t>
            </w:r>
            <w:r w:rsidRPr="001A1415">
              <w:rPr>
                <w:sz w:val="18"/>
                <w:szCs w:val="18"/>
              </w:rPr>
              <w:t>программе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3456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Финансовое  управл</w:t>
            </w:r>
            <w:r w:rsidRPr="001A1415">
              <w:rPr>
                <w:sz w:val="18"/>
                <w:szCs w:val="18"/>
              </w:rPr>
              <w:t>е</w:t>
            </w:r>
            <w:r w:rsidRPr="001A1415">
              <w:rPr>
                <w:sz w:val="18"/>
                <w:szCs w:val="18"/>
              </w:rPr>
              <w:t xml:space="preserve">ние Администрации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  <w:r w:rsidRPr="001A1415">
              <w:rPr>
                <w:sz w:val="18"/>
                <w:szCs w:val="18"/>
              </w:rPr>
              <w:t>24 328,0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76" w:right="-7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24 328,0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72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24 281,7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24 281,7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Х</w:t>
            </w:r>
          </w:p>
        </w:tc>
      </w:tr>
    </w:tbl>
    <w:p w:rsidR="001A1415" w:rsidRPr="001A1415" w:rsidRDefault="001A1415" w:rsidP="001A1415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4"/>
        <w:jc w:val="both"/>
        <w:rPr>
          <w:rFonts w:ascii="Arial" w:eastAsia="Andale Sans UI" w:hAnsi="Arial" w:cs="Arial"/>
          <w:kern w:val="1"/>
          <w:sz w:val="18"/>
          <w:szCs w:val="18"/>
        </w:rPr>
      </w:pPr>
      <w:bookmarkStart w:id="12" w:name="Par1413"/>
      <w:bookmarkEnd w:id="12"/>
    </w:p>
    <w:p w:rsidR="001A1415" w:rsidRDefault="001A1415" w:rsidP="001A1415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4"/>
        <w:jc w:val="both"/>
        <w:rPr>
          <w:rFonts w:ascii="Arial" w:eastAsia="Andale Sans UI" w:hAnsi="Arial" w:cs="Arial"/>
          <w:kern w:val="1"/>
          <w:sz w:val="28"/>
          <w:szCs w:val="18"/>
        </w:rPr>
      </w:pPr>
    </w:p>
    <w:p w:rsidR="001A1415" w:rsidRPr="001A1415" w:rsidRDefault="001A1415" w:rsidP="001A1415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4"/>
        <w:jc w:val="both"/>
        <w:rPr>
          <w:rFonts w:ascii="Arial" w:eastAsia="Andale Sans UI" w:hAnsi="Arial" w:cs="Arial"/>
          <w:kern w:val="1"/>
          <w:sz w:val="28"/>
          <w:szCs w:val="18"/>
        </w:rPr>
      </w:pPr>
    </w:p>
    <w:p w:rsidR="001A1415" w:rsidRPr="001A1415" w:rsidRDefault="001A1415" w:rsidP="0034568F">
      <w:pPr>
        <w:ind w:left="-567"/>
        <w:rPr>
          <w:sz w:val="28"/>
          <w:szCs w:val="28"/>
        </w:rPr>
      </w:pPr>
      <w:bookmarkStart w:id="13" w:name="_Hlk2002613"/>
      <w:r w:rsidRPr="001A1415">
        <w:rPr>
          <w:sz w:val="28"/>
          <w:szCs w:val="28"/>
        </w:rPr>
        <w:t xml:space="preserve">Управляющий делами </w:t>
      </w:r>
    </w:p>
    <w:p w:rsidR="001A1415" w:rsidRPr="001A1415" w:rsidRDefault="001A1415" w:rsidP="0034568F">
      <w:pPr>
        <w:ind w:left="-567"/>
        <w:rPr>
          <w:sz w:val="28"/>
          <w:szCs w:val="28"/>
        </w:rPr>
      </w:pPr>
      <w:r w:rsidRPr="001A1415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</w:t>
      </w:r>
      <w:r w:rsidR="0034568F">
        <w:rPr>
          <w:sz w:val="28"/>
          <w:szCs w:val="28"/>
        </w:rPr>
        <w:t xml:space="preserve">                                  </w:t>
      </w:r>
      <w:r w:rsidRPr="001A1415">
        <w:rPr>
          <w:sz w:val="28"/>
          <w:szCs w:val="28"/>
        </w:rPr>
        <w:t>Ю.А. Лубенцов</w:t>
      </w:r>
    </w:p>
    <w:p w:rsidR="0034568F" w:rsidRDefault="0034568F" w:rsidP="0034568F">
      <w:pPr>
        <w:widowControl w:val="0"/>
        <w:autoSpaceDE w:val="0"/>
        <w:autoSpaceDN w:val="0"/>
        <w:adjustRightInd w:val="0"/>
        <w:ind w:left="-567" w:firstLine="9639"/>
        <w:jc w:val="center"/>
        <w:rPr>
          <w:sz w:val="28"/>
          <w:szCs w:val="28"/>
          <w:lang w:eastAsia="en-US"/>
        </w:rPr>
      </w:pPr>
      <w:bookmarkStart w:id="14" w:name="_Hlk2005336"/>
      <w:bookmarkEnd w:id="13"/>
    </w:p>
    <w:p w:rsidR="0034568F" w:rsidRDefault="0034568F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>Приложение № 2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lastRenderedPageBreak/>
        <w:t xml:space="preserve">к отчету о реализации муниципальной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 xml:space="preserve">программы города Новошахтинска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 xml:space="preserve">«Управление муниципальными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>финансами» за 2023 год</w:t>
      </w:r>
    </w:p>
    <w:bookmarkEnd w:id="14"/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4"/>
          <w:szCs w:val="24"/>
        </w:rPr>
      </w:pPr>
    </w:p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1A1415">
        <w:rPr>
          <w:rFonts w:eastAsia="Andale Sans UI"/>
          <w:kern w:val="1"/>
          <w:sz w:val="28"/>
          <w:szCs w:val="28"/>
        </w:rPr>
        <w:t xml:space="preserve">СВЕДЕНИЯ </w:t>
      </w:r>
    </w:p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28"/>
          <w:szCs w:val="28"/>
        </w:rPr>
      </w:pPr>
      <w:r w:rsidRPr="001A1415">
        <w:rPr>
          <w:rFonts w:eastAsia="Andale Sans UI"/>
          <w:kern w:val="1"/>
          <w:sz w:val="28"/>
          <w:szCs w:val="28"/>
        </w:rPr>
        <w:t>об использовании бюджетных ассигнований бюджета города, областного и федерального бюджетов, внебюджетных источников на реализацию муниципальной программы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850"/>
        <w:gridCol w:w="567"/>
        <w:gridCol w:w="567"/>
        <w:gridCol w:w="851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709"/>
        <w:gridCol w:w="567"/>
        <w:gridCol w:w="709"/>
        <w:gridCol w:w="567"/>
        <w:gridCol w:w="709"/>
        <w:gridCol w:w="708"/>
        <w:gridCol w:w="709"/>
        <w:gridCol w:w="992"/>
      </w:tblGrid>
      <w:tr w:rsidR="001A1415" w:rsidRPr="001A1415" w:rsidTr="004F0813">
        <w:trPr>
          <w:trHeight w:val="189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7" w:right="-112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C353E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88" w:right="-107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1A1415" w:rsidRPr="00BC353E" w:rsidRDefault="001A1415" w:rsidP="00BC353E">
            <w:pPr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13324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Объем ассигнований (тыс. руб.)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1A1415" w:rsidRPr="001A1415" w:rsidTr="004F0813">
        <w:trPr>
          <w:trHeight w:val="380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предусмотрено на весь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период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предусмотрено на 2023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год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уточненный план ассигнований на 2023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1A1415" w:rsidRPr="001A1415" w:rsidTr="00C66E04">
        <w:trPr>
          <w:trHeight w:val="189"/>
        </w:trPr>
        <w:tc>
          <w:tcPr>
            <w:tcW w:w="425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C353E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111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всего</w:t>
            </w: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P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BC353E" w:rsidRDefault="00BC353E" w:rsidP="00BC353E">
            <w:pPr>
              <w:rPr>
                <w:rFonts w:eastAsia="Andale Sans UI"/>
                <w:sz w:val="18"/>
                <w:szCs w:val="18"/>
              </w:rPr>
            </w:pPr>
          </w:p>
          <w:p w:rsidR="001A1415" w:rsidRPr="00BC353E" w:rsidRDefault="001A1415" w:rsidP="00BC353E">
            <w:pPr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1A1415" w:rsidRPr="001A1415" w:rsidTr="00C66E04">
        <w:trPr>
          <w:trHeight w:val="1509"/>
        </w:trPr>
        <w:tc>
          <w:tcPr>
            <w:tcW w:w="425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5" w:right="-113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ф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еде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раль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ный 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 xml:space="preserve"> жет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ласт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ной 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 xml:space="preserve"> жет</w:t>
            </w:r>
          </w:p>
        </w:tc>
        <w:tc>
          <w:tcPr>
            <w:tcW w:w="851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бюджет города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8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5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ф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еде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раль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ный 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 xml:space="preserve"> жет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3" w:right="-112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бласт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 xml:space="preserve"> ной бюджет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8" w:right="-107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бюджет города</w:t>
            </w:r>
          </w:p>
        </w:tc>
        <w:tc>
          <w:tcPr>
            <w:tcW w:w="567" w:type="dxa"/>
            <w:shd w:val="clear" w:color="auto" w:fill="auto"/>
          </w:tcPr>
          <w:p w:rsidR="00551199" w:rsidRDefault="00551199" w:rsidP="00551199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в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жет</w:t>
            </w:r>
            <w:r>
              <w:rPr>
                <w:rFonts w:eastAsia="Andale Sans UI"/>
                <w:kern w:val="1"/>
                <w:sz w:val="18"/>
                <w:szCs w:val="18"/>
              </w:rPr>
              <w:t>-ные</w:t>
            </w:r>
          </w:p>
          <w:p w:rsidR="001A1415" w:rsidRPr="001A1415" w:rsidRDefault="001A1415" w:rsidP="00551199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ис</w:t>
            </w:r>
            <w:r w:rsidR="00551199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точ</w:t>
            </w:r>
            <w:r w:rsidR="00551199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ники</w:t>
            </w:r>
          </w:p>
        </w:tc>
        <w:tc>
          <w:tcPr>
            <w:tcW w:w="709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4" w:right="-107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ф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еде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раль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ный 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 xml:space="preserve"> жет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бласт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 xml:space="preserve"> ной бюджет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8" w:right="-107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бюджет города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551199" w:rsidP="00551199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в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жет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ные ис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точ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ники</w:t>
            </w:r>
          </w:p>
        </w:tc>
        <w:tc>
          <w:tcPr>
            <w:tcW w:w="709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4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ф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еде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раль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ный 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 xml:space="preserve"> жет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о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ласт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ной 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жет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7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бюджет города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551199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>
              <w:rPr>
                <w:rFonts w:eastAsia="Andale Sans UI"/>
                <w:kern w:val="1"/>
                <w:sz w:val="18"/>
                <w:szCs w:val="18"/>
              </w:rPr>
              <w:t>в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не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бюд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жетные источ</w:t>
            </w:r>
            <w:r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="001A1415" w:rsidRPr="001A1415">
              <w:rPr>
                <w:rFonts w:eastAsia="Andale Sans UI"/>
                <w:kern w:val="1"/>
                <w:sz w:val="18"/>
                <w:szCs w:val="18"/>
              </w:rPr>
              <w:t>ники</w:t>
            </w:r>
          </w:p>
        </w:tc>
        <w:tc>
          <w:tcPr>
            <w:tcW w:w="992" w:type="dxa"/>
            <w:vMerge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</w:tbl>
    <w:p w:rsidR="001A1415" w:rsidRPr="0034568F" w:rsidRDefault="001A1415" w:rsidP="001A1415">
      <w:pPr>
        <w:rPr>
          <w:vanish/>
          <w:sz w:val="2"/>
          <w:szCs w:val="2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850"/>
        <w:gridCol w:w="567"/>
        <w:gridCol w:w="567"/>
        <w:gridCol w:w="851"/>
        <w:gridCol w:w="567"/>
        <w:gridCol w:w="708"/>
        <w:gridCol w:w="567"/>
        <w:gridCol w:w="709"/>
        <w:gridCol w:w="709"/>
        <w:gridCol w:w="567"/>
        <w:gridCol w:w="709"/>
        <w:gridCol w:w="567"/>
        <w:gridCol w:w="708"/>
        <w:gridCol w:w="709"/>
        <w:gridCol w:w="567"/>
        <w:gridCol w:w="709"/>
        <w:gridCol w:w="567"/>
        <w:gridCol w:w="709"/>
        <w:gridCol w:w="708"/>
        <w:gridCol w:w="685"/>
        <w:gridCol w:w="1016"/>
      </w:tblGrid>
      <w:tr w:rsidR="001A1415" w:rsidRPr="001A1415" w:rsidTr="00C66E04">
        <w:trPr>
          <w:tblHeader/>
        </w:trPr>
        <w:tc>
          <w:tcPr>
            <w:tcW w:w="42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22</w:t>
            </w:r>
          </w:p>
        </w:tc>
        <w:tc>
          <w:tcPr>
            <w:tcW w:w="1016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23</w:t>
            </w:r>
          </w:p>
        </w:tc>
      </w:tr>
      <w:tr w:rsidR="001A1415" w:rsidRPr="001A1415" w:rsidTr="00C66E04">
        <w:tc>
          <w:tcPr>
            <w:tcW w:w="42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:rsidR="001A1415" w:rsidRPr="001A1415" w:rsidRDefault="001A1415" w:rsidP="004A17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Муниципаль</w:t>
            </w:r>
            <w:r w:rsidR="004A17C3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ная програм</w:t>
            </w:r>
            <w:r w:rsidR="004A17C3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ма города Новошахтин</w:t>
            </w:r>
            <w:r w:rsidR="004A17C3">
              <w:rPr>
                <w:rFonts w:eastAsia="Andale Sans UI"/>
                <w:kern w:val="1"/>
                <w:sz w:val="18"/>
                <w:szCs w:val="18"/>
              </w:rPr>
              <w:t>-ска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«Управле</w:t>
            </w:r>
            <w:r w:rsidR="004A17C3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ние муници</w:t>
            </w:r>
            <w:r w:rsidR="004A17C3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пальными финансами»</w:t>
            </w:r>
          </w:p>
        </w:tc>
        <w:tc>
          <w:tcPr>
            <w:tcW w:w="850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4" w:right="-133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299 556,6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1" w:right="-134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299 556,6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4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24 328,0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4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24 328,0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1" w:right="-10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4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24 328,0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4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24 328,0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24 281,7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3" w:right="-108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24 281,7</w:t>
            </w:r>
          </w:p>
        </w:tc>
        <w:tc>
          <w:tcPr>
            <w:tcW w:w="68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46,3 – отсутствие фактических расходов</w:t>
            </w:r>
          </w:p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</w:p>
        </w:tc>
      </w:tr>
      <w:tr w:rsidR="001A1415" w:rsidRPr="001A1415" w:rsidTr="00C66E04">
        <w:tc>
          <w:tcPr>
            <w:tcW w:w="42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1.1.</w:t>
            </w:r>
          </w:p>
        </w:tc>
        <w:tc>
          <w:tcPr>
            <w:tcW w:w="1277" w:type="dxa"/>
            <w:shd w:val="clear" w:color="auto" w:fill="auto"/>
          </w:tcPr>
          <w:p w:rsidR="001A1415" w:rsidRPr="001A1415" w:rsidRDefault="001A1415" w:rsidP="004A17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Подпрограмма № 1 «Долгосрочное финансо</w:t>
            </w:r>
            <w:r w:rsidR="0089776D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вое планиро</w:t>
            </w:r>
            <w:r w:rsidR="0089776D">
              <w:rPr>
                <w:rFonts w:eastAsia="Andale Sans UI"/>
                <w:kern w:val="1"/>
                <w:sz w:val="18"/>
                <w:szCs w:val="18"/>
              </w:rPr>
              <w:t>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вание»</w:t>
            </w:r>
          </w:p>
        </w:tc>
        <w:tc>
          <w:tcPr>
            <w:tcW w:w="850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</w:tr>
      <w:tr w:rsidR="001A1415" w:rsidRPr="001A1415" w:rsidTr="00C66E04">
        <w:tc>
          <w:tcPr>
            <w:tcW w:w="42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1.2.</w:t>
            </w:r>
          </w:p>
        </w:tc>
        <w:tc>
          <w:tcPr>
            <w:tcW w:w="1277" w:type="dxa"/>
            <w:shd w:val="clear" w:color="auto" w:fill="auto"/>
          </w:tcPr>
          <w:p w:rsidR="001A1415" w:rsidRPr="001A1415" w:rsidRDefault="001A1415" w:rsidP="0089776D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Подпрограмма № 2 «Норматив</w:t>
            </w:r>
            <w:r w:rsidR="0089776D">
              <w:rPr>
                <w:rFonts w:eastAsia="Andale Sans UI"/>
                <w:kern w:val="1"/>
                <w:sz w:val="18"/>
                <w:szCs w:val="18"/>
              </w:rPr>
              <w:t>но-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методическое обеспече</w:t>
            </w:r>
            <w:r w:rsidR="004A17C3">
              <w:rPr>
                <w:rFonts w:eastAsia="Andale Sans UI"/>
                <w:kern w:val="1"/>
                <w:sz w:val="18"/>
                <w:szCs w:val="18"/>
              </w:rPr>
              <w:t xml:space="preserve">ние и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 xml:space="preserve">организация бюджетного 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процесса»</w:t>
            </w:r>
          </w:p>
        </w:tc>
        <w:tc>
          <w:tcPr>
            <w:tcW w:w="850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5" w:right="-112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233 724,0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1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233 724,0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21 273,8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0" w:right="-11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21 228,3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0" w:right="-11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21 228,3</w:t>
            </w:r>
          </w:p>
        </w:tc>
        <w:tc>
          <w:tcPr>
            <w:tcW w:w="68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45,5 – отсутствие фактических расходов</w:t>
            </w:r>
          </w:p>
        </w:tc>
      </w:tr>
      <w:tr w:rsidR="001A1415" w:rsidRPr="001A1415" w:rsidTr="00C66E04">
        <w:tc>
          <w:tcPr>
            <w:tcW w:w="42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7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277" w:type="dxa"/>
            <w:shd w:val="clear" w:color="auto" w:fill="auto"/>
          </w:tcPr>
          <w:p w:rsidR="001A1415" w:rsidRPr="001A1415" w:rsidRDefault="001A1415" w:rsidP="004A17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Подпрограмма № 3 «Управление муниципаль-ным долгом города Ново</w:t>
            </w:r>
            <w:r w:rsidR="0089776D">
              <w:rPr>
                <w:rFonts w:eastAsia="Andale Sans UI"/>
                <w:kern w:val="1"/>
                <w:sz w:val="18"/>
                <w:szCs w:val="18"/>
              </w:rPr>
              <w:t>-шахтин</w:t>
            </w:r>
            <w:r w:rsidRPr="001A1415">
              <w:rPr>
                <w:rFonts w:eastAsia="Andale Sans UI"/>
                <w:kern w:val="1"/>
                <w:sz w:val="18"/>
                <w:szCs w:val="18"/>
              </w:rPr>
              <w:t>ска»</w:t>
            </w:r>
          </w:p>
        </w:tc>
        <w:tc>
          <w:tcPr>
            <w:tcW w:w="850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0" w:right="-111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65 832,6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9" w:right="-113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65 832,6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3 054,2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3 054,2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3 054,2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3 053,4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3 053,4</w:t>
            </w:r>
          </w:p>
        </w:tc>
        <w:tc>
          <w:tcPr>
            <w:tcW w:w="567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1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3 053,4</w:t>
            </w:r>
          </w:p>
        </w:tc>
        <w:tc>
          <w:tcPr>
            <w:tcW w:w="685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1A1415" w:rsidRPr="001A1415" w:rsidRDefault="001A1415" w:rsidP="001A1415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eastAsia="Andale Sans UI"/>
                <w:kern w:val="1"/>
                <w:sz w:val="18"/>
                <w:szCs w:val="18"/>
              </w:rPr>
            </w:pPr>
            <w:r w:rsidRPr="001A1415">
              <w:rPr>
                <w:rFonts w:eastAsia="Andale Sans UI"/>
                <w:kern w:val="1"/>
                <w:sz w:val="18"/>
                <w:szCs w:val="18"/>
              </w:rPr>
              <w:t>0,8 – отсутствие фактических расходов</w:t>
            </w:r>
          </w:p>
        </w:tc>
      </w:tr>
    </w:tbl>
    <w:p w:rsidR="001A1415" w:rsidRPr="001A1415" w:rsidRDefault="001A1415" w:rsidP="001A1415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/>
          <w:kern w:val="1"/>
          <w:sz w:val="18"/>
          <w:szCs w:val="18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rPr>
          <w:sz w:val="28"/>
          <w:szCs w:val="28"/>
        </w:rPr>
      </w:pPr>
      <w:bookmarkStart w:id="15" w:name="_Hlk2003649"/>
      <w:r w:rsidRPr="001A1415">
        <w:rPr>
          <w:sz w:val="28"/>
          <w:szCs w:val="28"/>
        </w:rPr>
        <w:t xml:space="preserve">Управляющий делами </w:t>
      </w:r>
    </w:p>
    <w:p w:rsidR="001A1415" w:rsidRPr="001A1415" w:rsidRDefault="001A1415" w:rsidP="001A1415">
      <w:pPr>
        <w:rPr>
          <w:sz w:val="28"/>
          <w:szCs w:val="28"/>
        </w:rPr>
      </w:pPr>
      <w:r w:rsidRPr="001A1415">
        <w:rPr>
          <w:sz w:val="28"/>
          <w:szCs w:val="28"/>
        </w:rPr>
        <w:t>Администрации города                                                                                                                                Ю.А. Лубенцов</w:t>
      </w:r>
    </w:p>
    <w:p w:rsidR="001A1415" w:rsidRPr="001A1415" w:rsidRDefault="001A1415" w:rsidP="001A1415">
      <w:pPr>
        <w:rPr>
          <w:sz w:val="28"/>
          <w:szCs w:val="28"/>
        </w:rPr>
      </w:pPr>
    </w:p>
    <w:p w:rsidR="001A1415" w:rsidRPr="001A1415" w:rsidRDefault="001A1415" w:rsidP="001A1415">
      <w:pPr>
        <w:jc w:val="both"/>
        <w:rPr>
          <w:sz w:val="28"/>
          <w:szCs w:val="28"/>
        </w:rPr>
      </w:pPr>
    </w:p>
    <w:bookmarkEnd w:id="15"/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Default="001A1415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44AC" w:rsidRDefault="007A44AC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44AC" w:rsidRDefault="007A44AC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44AC" w:rsidRPr="001A1415" w:rsidRDefault="007A44AC" w:rsidP="001A14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1415" w:rsidRPr="001A1415" w:rsidRDefault="001A1415" w:rsidP="001A1415">
      <w:pPr>
        <w:widowControl w:val="0"/>
        <w:tabs>
          <w:tab w:val="left" w:pos="9180"/>
          <w:tab w:val="left" w:pos="9360"/>
        </w:tabs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bookmarkStart w:id="16" w:name="_Hlk2004077"/>
      <w:r w:rsidRPr="001A1415">
        <w:rPr>
          <w:sz w:val="28"/>
          <w:szCs w:val="28"/>
          <w:lang w:eastAsia="en-US"/>
        </w:rPr>
        <w:t>Приложение № 3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>к отчету о реализации муниципальной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lastRenderedPageBreak/>
        <w:t>программы города Новошахтинска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>«Управление муниципальными финансами»</w:t>
      </w:r>
    </w:p>
    <w:p w:rsidR="001A1415" w:rsidRDefault="001A1415" w:rsidP="001A1415">
      <w:pPr>
        <w:widowControl w:val="0"/>
        <w:autoSpaceDE w:val="0"/>
        <w:autoSpaceDN w:val="0"/>
        <w:adjustRightInd w:val="0"/>
        <w:ind w:firstLine="9639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 xml:space="preserve">за 2023 год </w:t>
      </w:r>
    </w:p>
    <w:p w:rsidR="001A1415" w:rsidRPr="001A1415" w:rsidRDefault="001A1415" w:rsidP="001A141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A44AC" w:rsidRDefault="001A1415" w:rsidP="007A44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7" w:name="Par1422"/>
      <w:bookmarkEnd w:id="16"/>
      <w:bookmarkEnd w:id="17"/>
      <w:r w:rsidRPr="001A1415">
        <w:rPr>
          <w:sz w:val="28"/>
          <w:szCs w:val="28"/>
          <w:lang w:eastAsia="en-US"/>
        </w:rPr>
        <w:t>СВЕДЕНИЯ</w:t>
      </w:r>
      <w:r w:rsidR="007A44AC" w:rsidRPr="007A44AC">
        <w:rPr>
          <w:sz w:val="28"/>
          <w:szCs w:val="28"/>
          <w:lang w:eastAsia="en-US"/>
        </w:rPr>
        <w:t xml:space="preserve"> </w:t>
      </w:r>
    </w:p>
    <w:p w:rsidR="007A44AC" w:rsidRDefault="007A44AC" w:rsidP="007A44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A1415">
        <w:rPr>
          <w:sz w:val="28"/>
          <w:szCs w:val="28"/>
          <w:lang w:eastAsia="en-US"/>
        </w:rPr>
        <w:t>о достижении значений показателей</w:t>
      </w:r>
    </w:p>
    <w:p w:rsidR="00C22A13" w:rsidRDefault="00C22A13" w:rsidP="007A44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851"/>
        <w:gridCol w:w="4110"/>
        <w:gridCol w:w="1418"/>
        <w:gridCol w:w="1843"/>
        <w:gridCol w:w="1417"/>
        <w:gridCol w:w="1843"/>
        <w:gridCol w:w="3685"/>
      </w:tblGrid>
      <w:tr w:rsidR="00C22A13" w:rsidTr="00BE6EA4">
        <w:tc>
          <w:tcPr>
            <w:tcW w:w="851" w:type="dxa"/>
            <w:vMerge w:val="restart"/>
          </w:tcPr>
          <w:p w:rsidR="00BE6EA4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 xml:space="preserve">№ </w:t>
            </w:r>
          </w:p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10" w:type="dxa"/>
            <w:vMerge w:val="restart"/>
          </w:tcPr>
          <w:p w:rsidR="00C22A13" w:rsidRPr="001A1415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Показатель</w:t>
            </w:r>
          </w:p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Единица</w:t>
            </w:r>
          </w:p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5103" w:type="dxa"/>
            <w:gridSpan w:val="3"/>
          </w:tcPr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685" w:type="dxa"/>
            <w:vMerge w:val="restart"/>
          </w:tcPr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C22A13" w:rsidTr="00BE6EA4">
        <w:tc>
          <w:tcPr>
            <w:tcW w:w="851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60" w:type="dxa"/>
            <w:gridSpan w:val="2"/>
          </w:tcPr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685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22A13" w:rsidTr="00BE6EA4">
        <w:tc>
          <w:tcPr>
            <w:tcW w:w="851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43" w:type="dxa"/>
          </w:tcPr>
          <w:p w:rsidR="00C22A13" w:rsidRDefault="00C22A13" w:rsidP="00BE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A1415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685" w:type="dxa"/>
            <w:vMerge/>
          </w:tcPr>
          <w:p w:rsidR="00C22A13" w:rsidRDefault="00C22A13" w:rsidP="00C22A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2A13" w:rsidRPr="0053095F" w:rsidRDefault="00C22A13" w:rsidP="007A44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"/>
          <w:szCs w:val="2"/>
          <w:lang w:eastAsia="en-US"/>
        </w:rPr>
      </w:pPr>
    </w:p>
    <w:tbl>
      <w:tblPr>
        <w:tblW w:w="15160" w:type="dxa"/>
        <w:jc w:val="center"/>
        <w:tblCellSpacing w:w="5" w:type="nil"/>
        <w:tblInd w:w="-6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4"/>
        <w:gridCol w:w="4117"/>
        <w:gridCol w:w="1418"/>
        <w:gridCol w:w="1843"/>
        <w:gridCol w:w="1417"/>
        <w:gridCol w:w="1843"/>
        <w:gridCol w:w="3678"/>
      </w:tblGrid>
      <w:tr w:rsidR="00BE6EA4" w:rsidRPr="001A1415" w:rsidTr="00BE6EA4">
        <w:trPr>
          <w:trHeight w:val="255"/>
          <w:tblHeader/>
          <w:tblCellSpacing w:w="5" w:type="nil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8" w:name="_Hlk506300319"/>
            <w:r w:rsidRPr="001A1415">
              <w:rPr>
                <w:sz w:val="22"/>
                <w:szCs w:val="22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7</w:t>
            </w:r>
          </w:p>
        </w:tc>
      </w:tr>
      <w:bookmarkEnd w:id="18"/>
      <w:tr w:rsidR="001A1415" w:rsidRPr="001A1415" w:rsidTr="00BE6EA4">
        <w:trPr>
          <w:trHeight w:val="379"/>
          <w:tblCellSpacing w:w="5" w:type="nil"/>
          <w:jc w:val="center"/>
        </w:trPr>
        <w:tc>
          <w:tcPr>
            <w:tcW w:w="151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Муниципальная программа города Новошахтинска «Управление муниципальными финансами»</w:t>
            </w:r>
          </w:p>
        </w:tc>
      </w:tr>
      <w:tr w:rsidR="00BE6EA4" w:rsidRPr="001A1415" w:rsidTr="00BE6EA4">
        <w:trPr>
          <w:trHeight w:val="313"/>
          <w:tblCellSpacing w:w="5" w:type="nil"/>
          <w:jc w:val="center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Наличие долгосрочной бюджетной стр</w:t>
            </w:r>
            <w:r w:rsidRPr="001A1415">
              <w:rPr>
                <w:sz w:val="22"/>
                <w:szCs w:val="22"/>
              </w:rPr>
              <w:t>а</w:t>
            </w:r>
            <w:r w:rsidRPr="001A1415">
              <w:rPr>
                <w:sz w:val="22"/>
                <w:szCs w:val="22"/>
              </w:rPr>
              <w:t xml:space="preserve">тегии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 xml:space="preserve">    да/нет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да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E6EA4" w:rsidRPr="001A1415" w:rsidTr="00BE6EA4">
        <w:trPr>
          <w:trHeight w:val="255"/>
          <w:tblCellSpacing w:w="5" w:type="nil"/>
          <w:jc w:val="center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2.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Качество управления бюджетным пр</w:t>
            </w:r>
            <w:r w:rsidRPr="001A1415">
              <w:rPr>
                <w:sz w:val="22"/>
                <w:szCs w:val="22"/>
              </w:rPr>
              <w:t>о</w:t>
            </w:r>
            <w:r w:rsidRPr="001A1415">
              <w:rPr>
                <w:sz w:val="22"/>
                <w:szCs w:val="22"/>
              </w:rPr>
              <w:t xml:space="preserve">цессом муниципального образования «Город Новошахтинск», определяемое министерством финансов Ростовской области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степень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141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141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141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A1415" w:rsidRPr="001A1415" w:rsidTr="00BE6EA4">
        <w:trPr>
          <w:trHeight w:val="347"/>
          <w:tblCellSpacing w:w="5" w:type="nil"/>
          <w:jc w:val="center"/>
        </w:trPr>
        <w:tc>
          <w:tcPr>
            <w:tcW w:w="151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Подпрограмма № 1 «Долгосрочное финансовое планирование»</w:t>
            </w:r>
          </w:p>
        </w:tc>
      </w:tr>
      <w:tr w:rsidR="00BE6EA4" w:rsidRPr="001A1415" w:rsidTr="00BE6EA4">
        <w:trPr>
          <w:trHeight w:val="255"/>
          <w:tblCellSpacing w:w="5" w:type="nil"/>
          <w:jc w:val="center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3.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 xml:space="preserve">Объем налоговых и неналоговых доходов бюджета города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744 540,0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800 523,5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925 563,5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Исполнение плана поступлений св</w:t>
            </w:r>
            <w:r w:rsidRPr="001A1415">
              <w:rPr>
                <w:sz w:val="22"/>
                <w:szCs w:val="22"/>
              </w:rPr>
              <w:t>я</w:t>
            </w:r>
            <w:r w:rsidRPr="001A1415">
              <w:rPr>
                <w:sz w:val="22"/>
                <w:szCs w:val="22"/>
              </w:rPr>
              <w:t>зано с приростом поступлений по налогу на доходы физических лиц – на 151,3 млн. рублей; по акцизам – на 1,0 млн. рублей</w:t>
            </w:r>
          </w:p>
        </w:tc>
      </w:tr>
      <w:tr w:rsidR="00BE6EA4" w:rsidRPr="001A1415" w:rsidTr="00BE6EA4">
        <w:trPr>
          <w:trHeight w:val="291"/>
          <w:tblCellSpacing w:w="5" w:type="nil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Доля расходов бюджета города, форм</w:t>
            </w:r>
            <w:r w:rsidRPr="001A1415">
              <w:rPr>
                <w:sz w:val="22"/>
                <w:szCs w:val="22"/>
              </w:rPr>
              <w:t>и</w:t>
            </w:r>
            <w:r w:rsidRPr="001A1415">
              <w:rPr>
                <w:sz w:val="22"/>
                <w:szCs w:val="22"/>
              </w:rPr>
              <w:t>руемых в рамках муниципальных пр</w:t>
            </w:r>
            <w:r w:rsidRPr="001A1415">
              <w:rPr>
                <w:sz w:val="22"/>
                <w:szCs w:val="22"/>
              </w:rPr>
              <w:t>о</w:t>
            </w:r>
            <w:r w:rsidRPr="001A1415">
              <w:rPr>
                <w:sz w:val="22"/>
                <w:szCs w:val="22"/>
              </w:rPr>
              <w:t>грамм, в общем объеме расходов бюдж</w:t>
            </w:r>
            <w:r w:rsidRPr="001A1415">
              <w:rPr>
                <w:sz w:val="22"/>
                <w:szCs w:val="22"/>
              </w:rPr>
              <w:t>е</w:t>
            </w:r>
            <w:r w:rsidRPr="001A1415">
              <w:rPr>
                <w:sz w:val="22"/>
                <w:szCs w:val="22"/>
              </w:rPr>
              <w:t>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A1415">
              <w:rPr>
                <w:sz w:val="22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96,5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В связи с увеличением непрограм- мных расходов: на обеспечение де</w:t>
            </w:r>
            <w:r w:rsidRPr="001A1415">
              <w:rPr>
                <w:sz w:val="22"/>
                <w:szCs w:val="22"/>
              </w:rPr>
              <w:t>я</w:t>
            </w:r>
            <w:r w:rsidRPr="001A1415">
              <w:rPr>
                <w:sz w:val="22"/>
                <w:szCs w:val="22"/>
              </w:rPr>
              <w:t>тельности</w:t>
            </w:r>
            <w:r w:rsidR="00A564D9">
              <w:rPr>
                <w:sz w:val="22"/>
                <w:szCs w:val="22"/>
              </w:rPr>
              <w:t>,</w:t>
            </w:r>
            <w:r w:rsidRPr="001A1415">
              <w:rPr>
                <w:sz w:val="22"/>
                <w:szCs w:val="22"/>
              </w:rPr>
              <w:t xml:space="preserve"> образованной в 2023 г</w:t>
            </w:r>
            <w:r w:rsidRPr="001A1415">
              <w:rPr>
                <w:sz w:val="22"/>
                <w:szCs w:val="22"/>
              </w:rPr>
              <w:t>о</w:t>
            </w:r>
            <w:r w:rsidRPr="001A1415">
              <w:rPr>
                <w:sz w:val="22"/>
                <w:szCs w:val="22"/>
              </w:rPr>
              <w:t>ду</w:t>
            </w:r>
            <w:r w:rsidR="00A564D9">
              <w:rPr>
                <w:sz w:val="22"/>
                <w:szCs w:val="22"/>
              </w:rPr>
              <w:t>,</w:t>
            </w:r>
            <w:r w:rsidRPr="001A1415">
              <w:rPr>
                <w:sz w:val="22"/>
                <w:szCs w:val="22"/>
              </w:rPr>
              <w:t xml:space="preserve"> Контрольно-счетной палаты г</w:t>
            </w:r>
            <w:r w:rsidRPr="001A1415">
              <w:rPr>
                <w:sz w:val="22"/>
                <w:szCs w:val="22"/>
              </w:rPr>
              <w:t>о</w:t>
            </w:r>
            <w:r w:rsidRPr="001A1415">
              <w:rPr>
                <w:sz w:val="22"/>
                <w:szCs w:val="22"/>
              </w:rPr>
              <w:t xml:space="preserve">рода Новошахтинска, на содержание    Новошахтинской городской Думы,   Отдела записи актов гражданского состояния Администрации города </w:t>
            </w:r>
            <w:r w:rsidRPr="001A1415">
              <w:rPr>
                <w:sz w:val="22"/>
                <w:szCs w:val="22"/>
              </w:rPr>
              <w:lastRenderedPageBreak/>
              <w:t>Новошахтинска</w:t>
            </w:r>
            <w:r w:rsidR="00A564D9">
              <w:rPr>
                <w:sz w:val="22"/>
                <w:szCs w:val="22"/>
              </w:rPr>
              <w:t xml:space="preserve"> Ростовской области</w:t>
            </w:r>
          </w:p>
        </w:tc>
      </w:tr>
      <w:tr w:rsidR="001A1415" w:rsidRPr="001A1415" w:rsidTr="00BE6EA4">
        <w:trPr>
          <w:trHeight w:val="315"/>
          <w:tblCellSpacing w:w="5" w:type="nil"/>
          <w:jc w:val="center"/>
        </w:trPr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lastRenderedPageBreak/>
              <w:t>Подпрограмма № 2 «Нормативно-методическое обеспечение и организация бюджетного процесса»</w:t>
            </w:r>
          </w:p>
        </w:tc>
      </w:tr>
      <w:tr w:rsidR="00BE6EA4" w:rsidRPr="001A1415" w:rsidTr="00BE6EA4">
        <w:trPr>
          <w:trHeight w:val="416"/>
          <w:tblCellSpacing w:w="5" w:type="nil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Исполнение расходных обязательств г</w:t>
            </w:r>
            <w:r w:rsidRPr="001A1415">
              <w:rPr>
                <w:sz w:val="22"/>
                <w:szCs w:val="22"/>
              </w:rPr>
              <w:t>о</w:t>
            </w:r>
            <w:r w:rsidRPr="001A1415">
              <w:rPr>
                <w:sz w:val="22"/>
                <w:szCs w:val="22"/>
              </w:rPr>
              <w:t>рода Новошахтинска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1A1415">
              <w:rPr>
                <w:color w:val="0D0D0D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97,1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За счет увеличения доходной части бюджета города в 2023 году испо</w:t>
            </w:r>
            <w:r w:rsidRPr="001A1415">
              <w:rPr>
                <w:sz w:val="22"/>
                <w:szCs w:val="22"/>
              </w:rPr>
              <w:t>л</w:t>
            </w:r>
            <w:r w:rsidRPr="001A1415">
              <w:rPr>
                <w:sz w:val="22"/>
                <w:szCs w:val="22"/>
              </w:rPr>
              <w:t>нено больше расходных обяз</w:t>
            </w:r>
            <w:r w:rsidRPr="001A1415">
              <w:rPr>
                <w:sz w:val="22"/>
                <w:szCs w:val="22"/>
              </w:rPr>
              <w:t>а</w:t>
            </w:r>
            <w:r w:rsidRPr="001A1415">
              <w:rPr>
                <w:sz w:val="22"/>
                <w:szCs w:val="22"/>
              </w:rPr>
              <w:t>тельств</w:t>
            </w:r>
          </w:p>
        </w:tc>
      </w:tr>
      <w:tr w:rsidR="001A1415" w:rsidRPr="001A1415" w:rsidTr="00BE6EA4">
        <w:trPr>
          <w:trHeight w:val="278"/>
          <w:tblCellSpacing w:w="5" w:type="nil"/>
          <w:jc w:val="center"/>
        </w:trPr>
        <w:tc>
          <w:tcPr>
            <w:tcW w:w="1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Подпрограмма № 3 «Управление муниципальным долгом города Новошахтинска»</w:t>
            </w:r>
          </w:p>
        </w:tc>
      </w:tr>
      <w:tr w:rsidR="00BE6EA4" w:rsidRPr="001A1415" w:rsidTr="00BE6EA4">
        <w:trPr>
          <w:trHeight w:val="414"/>
          <w:tblCellSpacing w:w="5" w:type="nil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Отношение объема муниципального до</w:t>
            </w:r>
            <w:r w:rsidRPr="001A1415">
              <w:rPr>
                <w:sz w:val="22"/>
                <w:szCs w:val="22"/>
              </w:rPr>
              <w:t>л</w:t>
            </w:r>
            <w:r w:rsidRPr="001A1415">
              <w:rPr>
                <w:sz w:val="22"/>
                <w:szCs w:val="22"/>
              </w:rPr>
              <w:t>га муниципального образования к общ</w:t>
            </w:r>
            <w:r w:rsidRPr="001A1415">
              <w:rPr>
                <w:sz w:val="22"/>
                <w:szCs w:val="22"/>
              </w:rPr>
              <w:t>е</w:t>
            </w:r>
            <w:r w:rsidRPr="001A1415">
              <w:rPr>
                <w:sz w:val="22"/>
                <w:szCs w:val="22"/>
              </w:rPr>
              <w:t>му годовому объему доходов бюджета города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5309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1A1415">
              <w:rPr>
                <w:sz w:val="22"/>
                <w:szCs w:val="22"/>
              </w:rPr>
              <w:t xml:space="preserve">30,2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5,23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В связи с планированием получения кредит</w:t>
            </w:r>
            <w:r w:rsidR="00A564D9">
              <w:rPr>
                <w:sz w:val="22"/>
                <w:szCs w:val="22"/>
              </w:rPr>
              <w:t>а от кредитных организаций и не</w:t>
            </w:r>
            <w:r w:rsidRPr="001A1415">
              <w:rPr>
                <w:sz w:val="22"/>
                <w:szCs w:val="22"/>
              </w:rPr>
              <w:t>заключением нового кредитного договора</w:t>
            </w:r>
          </w:p>
        </w:tc>
      </w:tr>
      <w:tr w:rsidR="00BE6EA4" w:rsidRPr="001A1415" w:rsidTr="00BE6EA4">
        <w:trPr>
          <w:trHeight w:val="414"/>
          <w:tblCellSpacing w:w="5" w:type="nil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Доля расходов на обслуживание муниц</w:t>
            </w:r>
            <w:r w:rsidRPr="001A1415">
              <w:rPr>
                <w:sz w:val="22"/>
                <w:szCs w:val="22"/>
              </w:rPr>
              <w:t>и</w:t>
            </w:r>
            <w:r w:rsidRPr="001A1415">
              <w:rPr>
                <w:sz w:val="22"/>
                <w:szCs w:val="22"/>
              </w:rPr>
              <w:t>пального долга города Новошахтинска в объеме расходов бюджета города, за и</w:t>
            </w:r>
            <w:r w:rsidRPr="001A1415">
              <w:rPr>
                <w:sz w:val="22"/>
                <w:szCs w:val="22"/>
              </w:rPr>
              <w:t>с</w:t>
            </w:r>
            <w:r w:rsidRPr="001A1415">
              <w:rPr>
                <w:sz w:val="22"/>
                <w:szCs w:val="22"/>
              </w:rPr>
              <w:t>ключением объема расходов, которые осуществляются за счет субвенций, пр</w:t>
            </w:r>
            <w:r w:rsidRPr="001A1415">
              <w:rPr>
                <w:sz w:val="22"/>
                <w:szCs w:val="22"/>
              </w:rPr>
              <w:t>е</w:t>
            </w:r>
            <w:r w:rsidRPr="001A1415">
              <w:rPr>
                <w:sz w:val="22"/>
                <w:szCs w:val="22"/>
              </w:rPr>
              <w:t>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1A1415">
              <w:rPr>
                <w:color w:val="0D0D0D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415">
              <w:rPr>
                <w:sz w:val="22"/>
                <w:szCs w:val="22"/>
              </w:rPr>
              <w:t>0,35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15" w:rsidRPr="001A1415" w:rsidRDefault="001A1415" w:rsidP="001A14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A1415" w:rsidRPr="001A1415" w:rsidRDefault="001A1415" w:rsidP="001A1415">
      <w:pPr>
        <w:autoSpaceDE w:val="0"/>
        <w:autoSpaceDN w:val="0"/>
        <w:adjustRightInd w:val="0"/>
        <w:rPr>
          <w:color w:val="0D0D0D"/>
          <w:sz w:val="28"/>
          <w:szCs w:val="28"/>
        </w:rPr>
      </w:pPr>
      <w:r w:rsidRPr="001A1415">
        <w:rPr>
          <w:color w:val="0D0D0D"/>
          <w:sz w:val="28"/>
          <w:szCs w:val="28"/>
        </w:rPr>
        <w:t xml:space="preserve"> </w:t>
      </w:r>
    </w:p>
    <w:p w:rsidR="001A1415" w:rsidRPr="001A1415" w:rsidRDefault="001A1415" w:rsidP="001A1415">
      <w:pPr>
        <w:autoSpaceDE w:val="0"/>
        <w:autoSpaceDN w:val="0"/>
        <w:adjustRightInd w:val="0"/>
        <w:rPr>
          <w:color w:val="0D0D0D"/>
          <w:sz w:val="28"/>
          <w:szCs w:val="28"/>
        </w:rPr>
      </w:pPr>
    </w:p>
    <w:p w:rsidR="001A1415" w:rsidRPr="001A1415" w:rsidRDefault="00A564D9" w:rsidP="001A14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415" w:rsidRPr="001A1415">
        <w:rPr>
          <w:sz w:val="28"/>
          <w:szCs w:val="28"/>
        </w:rPr>
        <w:t xml:space="preserve">Управляющий делами </w:t>
      </w:r>
    </w:p>
    <w:p w:rsidR="00E715E8" w:rsidRPr="008F314B" w:rsidRDefault="00A564D9" w:rsidP="00CD4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415" w:rsidRPr="001A1415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</w:t>
      </w:r>
      <w:r w:rsidR="00CD4730">
        <w:rPr>
          <w:sz w:val="28"/>
          <w:szCs w:val="28"/>
        </w:rPr>
        <w:t xml:space="preserve">                    </w:t>
      </w:r>
      <w:r w:rsidR="001A1415" w:rsidRPr="001A1415">
        <w:rPr>
          <w:sz w:val="28"/>
          <w:szCs w:val="28"/>
        </w:rPr>
        <w:t>Ю.А. Лубенцов</w:t>
      </w:r>
    </w:p>
    <w:sectPr w:rsidR="00E715E8" w:rsidRPr="008F314B" w:rsidSect="004F669C">
      <w:pgSz w:w="16840" w:h="11907" w:orient="landscape"/>
      <w:pgMar w:top="1701" w:right="538" w:bottom="62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9A" w:rsidRDefault="00AA0E9A">
      <w:r>
        <w:separator/>
      </w:r>
    </w:p>
  </w:endnote>
  <w:endnote w:type="continuationSeparator" w:id="0">
    <w:p w:rsidR="00AA0E9A" w:rsidRDefault="00AA0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9A" w:rsidRDefault="00AA0E9A">
      <w:r>
        <w:separator/>
      </w:r>
    </w:p>
  </w:footnote>
  <w:footnote w:type="continuationSeparator" w:id="0">
    <w:p w:rsidR="00AA0E9A" w:rsidRDefault="00AA0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488"/>
    <w:multiLevelType w:val="hybridMultilevel"/>
    <w:tmpl w:val="21B0C7C8"/>
    <w:lvl w:ilvl="0" w:tplc="905CB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A856E0"/>
    <w:multiLevelType w:val="hybridMultilevel"/>
    <w:tmpl w:val="89448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650C"/>
    <w:rsid w:val="00127B15"/>
    <w:rsid w:val="00133E9E"/>
    <w:rsid w:val="0017666F"/>
    <w:rsid w:val="001817F5"/>
    <w:rsid w:val="001A1415"/>
    <w:rsid w:val="001B0A63"/>
    <w:rsid w:val="002F0060"/>
    <w:rsid w:val="00301A3F"/>
    <w:rsid w:val="0031663B"/>
    <w:rsid w:val="00323152"/>
    <w:rsid w:val="00345513"/>
    <w:rsid w:val="0034568F"/>
    <w:rsid w:val="00353C1E"/>
    <w:rsid w:val="0036475A"/>
    <w:rsid w:val="00370B68"/>
    <w:rsid w:val="00372C31"/>
    <w:rsid w:val="003B0106"/>
    <w:rsid w:val="003B4407"/>
    <w:rsid w:val="004A17C3"/>
    <w:rsid w:val="004A5BF2"/>
    <w:rsid w:val="004B0852"/>
    <w:rsid w:val="004F0813"/>
    <w:rsid w:val="004F669C"/>
    <w:rsid w:val="0053095F"/>
    <w:rsid w:val="00551199"/>
    <w:rsid w:val="005926C5"/>
    <w:rsid w:val="005C460A"/>
    <w:rsid w:val="006750E3"/>
    <w:rsid w:val="006A2527"/>
    <w:rsid w:val="006F5BC5"/>
    <w:rsid w:val="00701558"/>
    <w:rsid w:val="00711876"/>
    <w:rsid w:val="00720355"/>
    <w:rsid w:val="00775781"/>
    <w:rsid w:val="00777DC1"/>
    <w:rsid w:val="00785BC7"/>
    <w:rsid w:val="007A44AC"/>
    <w:rsid w:val="007C4D06"/>
    <w:rsid w:val="007C4EE3"/>
    <w:rsid w:val="00846F6C"/>
    <w:rsid w:val="0089776D"/>
    <w:rsid w:val="008B45EA"/>
    <w:rsid w:val="008C5B2B"/>
    <w:rsid w:val="008D42E4"/>
    <w:rsid w:val="008F314B"/>
    <w:rsid w:val="00933F50"/>
    <w:rsid w:val="00937ACC"/>
    <w:rsid w:val="009548F1"/>
    <w:rsid w:val="009A6B75"/>
    <w:rsid w:val="009F6FFC"/>
    <w:rsid w:val="00A537B3"/>
    <w:rsid w:val="00A564D9"/>
    <w:rsid w:val="00A92983"/>
    <w:rsid w:val="00AA0E9A"/>
    <w:rsid w:val="00AA6DF5"/>
    <w:rsid w:val="00B17E06"/>
    <w:rsid w:val="00B74C01"/>
    <w:rsid w:val="00B7725C"/>
    <w:rsid w:val="00BC353E"/>
    <w:rsid w:val="00BE0157"/>
    <w:rsid w:val="00BE3B38"/>
    <w:rsid w:val="00BE6EA4"/>
    <w:rsid w:val="00C03FEE"/>
    <w:rsid w:val="00C07A5E"/>
    <w:rsid w:val="00C22A13"/>
    <w:rsid w:val="00C614FE"/>
    <w:rsid w:val="00C66E04"/>
    <w:rsid w:val="00C67703"/>
    <w:rsid w:val="00C917FC"/>
    <w:rsid w:val="00CC0C15"/>
    <w:rsid w:val="00CD4730"/>
    <w:rsid w:val="00D341CF"/>
    <w:rsid w:val="00D50CAF"/>
    <w:rsid w:val="00DD26EE"/>
    <w:rsid w:val="00E06450"/>
    <w:rsid w:val="00E1142A"/>
    <w:rsid w:val="00E27A04"/>
    <w:rsid w:val="00E715E8"/>
    <w:rsid w:val="00E974F6"/>
    <w:rsid w:val="00EA3025"/>
    <w:rsid w:val="00ED71C9"/>
    <w:rsid w:val="00EE6278"/>
    <w:rsid w:val="00F05CF2"/>
    <w:rsid w:val="00F91708"/>
    <w:rsid w:val="00FB3EA1"/>
    <w:rsid w:val="00FC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A14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A1415"/>
    <w:rPr>
      <w:rFonts w:ascii="Segoe UI" w:hAnsi="Segoe UI" w:cs="Segoe UI"/>
      <w:sz w:val="18"/>
      <w:szCs w:val="18"/>
    </w:rPr>
  </w:style>
  <w:style w:type="character" w:styleId="a7">
    <w:name w:val="Hyperlink"/>
    <w:rsid w:val="001A1415"/>
    <w:rPr>
      <w:color w:val="0563C1"/>
      <w:u w:val="single"/>
    </w:rPr>
  </w:style>
  <w:style w:type="table" w:styleId="a8">
    <w:name w:val="Table Grid"/>
    <w:basedOn w:val="a1"/>
    <w:rsid w:val="00C22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A14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A1415"/>
    <w:rPr>
      <w:rFonts w:ascii="Segoe UI" w:hAnsi="Segoe UI" w:cs="Segoe UI"/>
      <w:sz w:val="18"/>
      <w:szCs w:val="18"/>
    </w:rPr>
  </w:style>
  <w:style w:type="character" w:styleId="a7">
    <w:name w:val="Hyperlink"/>
    <w:rsid w:val="001A1415"/>
    <w:rPr>
      <w:color w:val="0563C1"/>
      <w:u w:val="single"/>
    </w:rPr>
  </w:style>
  <w:style w:type="table" w:styleId="a8">
    <w:name w:val="Table Grid"/>
    <w:basedOn w:val="a1"/>
    <w:rsid w:val="00C22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28E8-3CB8-4C8B-B00D-E698A9AF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2024-03-07T11:44:00Z</cp:lastPrinted>
  <dcterms:created xsi:type="dcterms:W3CDTF">2024-03-11T11:09:00Z</dcterms:created>
  <dcterms:modified xsi:type="dcterms:W3CDTF">2024-03-11T11:09:00Z</dcterms:modified>
</cp:coreProperties>
</file>