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D8" w:rsidRPr="00DC47DC" w:rsidRDefault="00E413D8" w:rsidP="00E413D8">
      <w:pPr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>Приложение № 2</w:t>
      </w:r>
    </w:p>
    <w:p w:rsidR="00E413D8" w:rsidRPr="00DC47DC" w:rsidRDefault="00E413D8" w:rsidP="00E413D8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>к муниципальной программе</w:t>
      </w:r>
      <w:r>
        <w:rPr>
          <w:rFonts w:ascii="Arial" w:hAnsi="Arial" w:cs="Arial"/>
          <w:color w:val="0D0D0D"/>
          <w:sz w:val="24"/>
          <w:szCs w:val="24"/>
        </w:rPr>
        <w:t xml:space="preserve"> города Нов</w:t>
      </w:r>
      <w:r>
        <w:rPr>
          <w:rFonts w:ascii="Arial" w:hAnsi="Arial" w:cs="Arial"/>
          <w:color w:val="0D0D0D"/>
          <w:sz w:val="24"/>
          <w:szCs w:val="24"/>
        </w:rPr>
        <w:t>о</w:t>
      </w:r>
      <w:r>
        <w:rPr>
          <w:rFonts w:ascii="Arial" w:hAnsi="Arial" w:cs="Arial"/>
          <w:color w:val="0D0D0D"/>
          <w:sz w:val="24"/>
          <w:szCs w:val="24"/>
        </w:rPr>
        <w:t>шахтинска</w:t>
      </w:r>
    </w:p>
    <w:p w:rsidR="00E413D8" w:rsidRPr="00DC47DC" w:rsidRDefault="00E413D8" w:rsidP="00E413D8">
      <w:pPr>
        <w:spacing w:line="252" w:lineRule="auto"/>
        <w:ind w:left="8505"/>
        <w:rPr>
          <w:rFonts w:ascii="Arial" w:hAnsi="Arial" w:cs="Arial"/>
          <w:color w:val="0D0D0D"/>
          <w:sz w:val="24"/>
          <w:szCs w:val="24"/>
        </w:rPr>
      </w:pPr>
      <w:r w:rsidRPr="00DC47DC">
        <w:rPr>
          <w:rFonts w:ascii="Arial" w:hAnsi="Arial" w:cs="Arial"/>
          <w:color w:val="0D0D0D"/>
          <w:sz w:val="24"/>
          <w:szCs w:val="24"/>
        </w:rPr>
        <w:t>«Управление муниципальными фина</w:t>
      </w:r>
      <w:r w:rsidRPr="00DC47DC">
        <w:rPr>
          <w:rFonts w:ascii="Arial" w:hAnsi="Arial" w:cs="Arial"/>
          <w:color w:val="0D0D0D"/>
          <w:sz w:val="24"/>
          <w:szCs w:val="24"/>
        </w:rPr>
        <w:t>н</w:t>
      </w:r>
      <w:r w:rsidRPr="00DC47DC">
        <w:rPr>
          <w:rFonts w:ascii="Arial" w:hAnsi="Arial" w:cs="Arial"/>
          <w:color w:val="0D0D0D"/>
          <w:sz w:val="24"/>
          <w:szCs w:val="24"/>
        </w:rPr>
        <w:t>сами»</w:t>
      </w:r>
    </w:p>
    <w:p w:rsidR="00E413D8" w:rsidRDefault="00E413D8" w:rsidP="00E413D8">
      <w:pPr>
        <w:widowControl w:val="0"/>
        <w:autoSpaceDE w:val="0"/>
        <w:autoSpaceDN w:val="0"/>
        <w:adjustRightInd w:val="0"/>
        <w:rPr>
          <w:rFonts w:ascii="Arial" w:hAnsi="Arial" w:cs="Arial"/>
          <w:color w:val="0D0D0D"/>
          <w:sz w:val="24"/>
          <w:szCs w:val="24"/>
        </w:rPr>
      </w:pPr>
      <w:bookmarkStart w:id="0" w:name="Par487"/>
      <w:bookmarkEnd w:id="0"/>
    </w:p>
    <w:p w:rsidR="00E413D8" w:rsidRDefault="00E413D8" w:rsidP="00E41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Перечень подпрограмм,</w:t>
      </w:r>
      <w:r w:rsidRPr="00DC47DC">
        <w:rPr>
          <w:rFonts w:ascii="Arial" w:hAnsi="Arial" w:cs="Arial"/>
          <w:color w:val="0D0D0D"/>
          <w:sz w:val="24"/>
          <w:szCs w:val="24"/>
        </w:rPr>
        <w:t xml:space="preserve"> основных мероприятий</w:t>
      </w:r>
      <w:r>
        <w:rPr>
          <w:rFonts w:ascii="Arial" w:hAnsi="Arial" w:cs="Arial"/>
          <w:color w:val="0D0D0D"/>
          <w:sz w:val="24"/>
          <w:szCs w:val="24"/>
        </w:rPr>
        <w:t xml:space="preserve"> и мероприятий подпрограммы</w:t>
      </w:r>
    </w:p>
    <w:p w:rsidR="00E413D8" w:rsidRPr="00DC47DC" w:rsidRDefault="00E413D8" w:rsidP="00E41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D0D0D"/>
          <w:sz w:val="24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E413D8" w:rsidRPr="00DC47DC" w:rsidTr="00656F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№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</w:t>
            </w:r>
            <w:proofErr w:type="gram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Номер и наименование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основного мероприятия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, мероприятия подпрограммы</w:t>
            </w:r>
          </w:p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Соисполн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тель, участник, 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ветственный за исполнение основного 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роприятия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, мероприятия подпрограммы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Срок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Ожидаемый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непосредственный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результат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(краткое опис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Последствия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</w:r>
            <w:proofErr w:type="spell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нереализации</w:t>
            </w:r>
            <w:proofErr w:type="spell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основного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 мероприятия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, мероприятия подпрограммы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Связь с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показателями  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муниципальной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 xml:space="preserve">программы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(подпрограммы)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начала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реализ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окончания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br/>
              <w:t>реализ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ции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</w:tbl>
    <w:p w:rsidR="00E413D8" w:rsidRPr="00DC47DC" w:rsidRDefault="00E413D8" w:rsidP="00E413D8">
      <w:pPr>
        <w:rPr>
          <w:rFonts w:ascii="Arial" w:hAnsi="Arial" w:cs="Arial"/>
          <w:color w:val="0D0D0D"/>
          <w:sz w:val="24"/>
          <w:szCs w:val="24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418"/>
        <w:gridCol w:w="1417"/>
        <w:gridCol w:w="2281"/>
        <w:gridCol w:w="1920"/>
        <w:gridCol w:w="2046"/>
      </w:tblGrid>
      <w:tr w:rsidR="00E413D8" w:rsidRPr="00DC47DC" w:rsidTr="00656FA1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8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1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Подпрограмма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№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1 «Долгосрочное финансовое планирование»</w:t>
            </w:r>
          </w:p>
        </w:tc>
      </w:tr>
      <w:tr w:rsidR="00E413D8" w:rsidRPr="00DC47DC" w:rsidTr="00656FA1">
        <w:trPr>
          <w:trHeight w:val="33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контроля за</w:t>
            </w:r>
            <w:proofErr w:type="gramEnd"/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 xml:space="preserve"> исполнением доходов бю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жета города и снижением недои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ки</w:t>
            </w:r>
          </w:p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FE2CF9">
              <w:rPr>
                <w:rFonts w:ascii="Arial" w:hAnsi="Arial" w:cs="Arial"/>
                <w:color w:val="0D0D0D"/>
                <w:sz w:val="24"/>
                <w:szCs w:val="24"/>
              </w:rPr>
              <w:t>финансовый отдел Адм</w:t>
            </w:r>
            <w:r w:rsidRPr="00FE2CF9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FE2CF9">
              <w:rPr>
                <w:rFonts w:ascii="Arial" w:hAnsi="Arial" w:cs="Arial"/>
                <w:color w:val="0D0D0D"/>
                <w:sz w:val="24"/>
                <w:szCs w:val="24"/>
              </w:rPr>
              <w:t>нистрации            города Нов</w:t>
            </w:r>
            <w:r w:rsidRPr="00FE2CF9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FE2CF9"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на пост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янной о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с</w:t>
            </w:r>
            <w:r w:rsidRPr="00D93A4E">
              <w:rPr>
                <w:rFonts w:ascii="Arial" w:hAnsi="Arial" w:cs="Arial"/>
                <w:color w:val="0D0D0D"/>
                <w:sz w:val="24"/>
                <w:szCs w:val="24"/>
              </w:rPr>
              <w:t>нове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исполнение бюджетных назнач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ний по налоговым и неналоговым доходам;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достижение устойчивой пол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жительной динамики п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ступлений по всем видам налоговых и неналоговых дох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дов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неисполнение доходной части бюджета гор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да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показатель 1.1</w:t>
            </w:r>
          </w:p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bCs/>
                <w:color w:val="0D0D0D"/>
                <w:sz w:val="24"/>
                <w:szCs w:val="24"/>
              </w:rPr>
            </w:pP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Оценка эффективности налоговых льгот, установленных </w:t>
            </w:r>
            <w:proofErr w:type="spellStart"/>
            <w:r>
              <w:rPr>
                <w:rFonts w:ascii="Arial" w:hAnsi="Arial" w:cs="Arial"/>
                <w:color w:val="0D0D0D"/>
                <w:sz w:val="24"/>
                <w:szCs w:val="24"/>
              </w:rPr>
              <w:t>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шахтинской</w:t>
            </w:r>
            <w:proofErr w:type="spellEnd"/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городской 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финансовый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          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на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пост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янной 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нове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сокращение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эффективных и мал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эффективных местных налог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вых льгот и ре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лизация мер, направленных на оптимизацию налоговых льгот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снижение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уровня эффе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к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тивности управления муниципал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ными фина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сами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FF053B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показатель 1.1</w:t>
            </w:r>
          </w:p>
          <w:p w:rsidR="00E413D8" w:rsidRPr="00FF053B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1.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Формирование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в соотве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ствии с муниципальными программами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          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переход на формирование и исполнение бюдж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та города на основе 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граммно-целевых принц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пов (планирование, ко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троль и последующая оценка эффекти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ности использования бю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жетных средств); 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доля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формируемых в рамках муниципальных 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грамм, к общему объему ра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ходов бюджета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город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составит </w:t>
            </w: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 xml:space="preserve">в 2020 году более 90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непрограм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ный бюджет; </w:t>
            </w:r>
          </w:p>
          <w:p w:rsidR="00E413D8" w:rsidRPr="00DC47DC" w:rsidRDefault="00E413D8" w:rsidP="00656FA1">
            <w:pPr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расходы на программные мер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приятия будут </w:t>
            </w:r>
            <w:proofErr w:type="spell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заклассифиц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рованы</w:t>
            </w:r>
            <w:proofErr w:type="spellEnd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как 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левые меропри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я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тия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FF053B" w:rsidRDefault="00E413D8" w:rsidP="00656FA1">
            <w:pPr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FF053B">
              <w:rPr>
                <w:rFonts w:ascii="Arial" w:hAnsi="Arial" w:cs="Arial"/>
                <w:color w:val="0D0D0D"/>
                <w:sz w:val="24"/>
                <w:szCs w:val="24"/>
              </w:rPr>
              <w:t>показатель 1.2</w:t>
            </w:r>
          </w:p>
          <w:p w:rsidR="00E413D8" w:rsidRPr="00FF053B" w:rsidRDefault="00E413D8" w:rsidP="00656FA1">
            <w:pPr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№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2 «Нормативно-методическое обеспечение и организация бюджетного процесса»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Разработка и соверше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ствование правового рег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          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подготовка прое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к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тов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ешений </w:t>
            </w:r>
            <w:proofErr w:type="spellStart"/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Новошахтинской</w:t>
            </w:r>
            <w:proofErr w:type="spellEnd"/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родской Думы, мун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ципальных прав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вых актов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города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, подготовка и принятие прав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вых </w:t>
            </w: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актов фина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сового от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дела 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дминистрации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  <w:proofErr w:type="gramEnd"/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 вопросам организации бюджетного 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цесса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нарушение бюджетного законодател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ства в сфере организ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обеспечивает достижение ожидаемых результатов по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программы 2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2.2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Обеспечение </w:t>
            </w:r>
            <w:proofErr w:type="gramStart"/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деятельности финансового отдела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          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обеспечение реализации упра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ленческой и орг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низационной де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я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тельности аппарата управл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ния в целях пов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ы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шения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эффективн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сти исполнения мун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ципальных фун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к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нарушение бюджетного законодател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ства в сфере организ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ции бюджетного процесса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обеспечивает достижение ожидаемых результатов мун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ципальной 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граммы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2.3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Организация планирования и  исполнения расходов бюджета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города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          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обеспечение кач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ственного и своевременного  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полнения бюджета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города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spacing w:after="120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нарушение требований бюджетного законодател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ства в ч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сти вопросов пл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нирования и исполнения расходов  бюджета 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показатель 2.2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14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Подпрограмма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 № 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 xml:space="preserve">3. «Управление муниципальным долгом 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bCs/>
                <w:color w:val="0D0D0D"/>
                <w:sz w:val="24"/>
                <w:szCs w:val="24"/>
              </w:rPr>
              <w:t>а Новошахтинска</w:t>
            </w:r>
            <w:r w:rsidRPr="00DC47DC">
              <w:rPr>
                <w:rFonts w:ascii="Arial" w:hAnsi="Arial" w:cs="Arial"/>
                <w:bCs/>
                <w:color w:val="0D0D0D"/>
                <w:sz w:val="24"/>
                <w:szCs w:val="24"/>
              </w:rPr>
              <w:t>»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Обеспечение проведения единой политики муниц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пальных заимствований муниципальн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го образования «Город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 xml:space="preserve"> Новошахтинск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», управления муниципальным долгом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 Новошахти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ска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в соответствии с Бю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жетным </w:t>
            </w:r>
            <w:hyperlink r:id="rId5" w:history="1">
              <w:r w:rsidRPr="00DC47DC">
                <w:rPr>
                  <w:rFonts w:ascii="Arial" w:hAnsi="Arial" w:cs="Arial"/>
                  <w:color w:val="0D0D0D"/>
                  <w:sz w:val="24"/>
                  <w:szCs w:val="24"/>
                </w:rPr>
                <w:t>кодексом</w:t>
              </w:r>
            </w:hyperlink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Российской Фед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нистрации            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Своевременное погашение мун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ципального долга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неисполнение долговых об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я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зательств, необо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нованный рост муниц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пального 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показатель 3.1</w:t>
            </w:r>
          </w:p>
        </w:tc>
      </w:tr>
      <w:tr w:rsidR="00E413D8" w:rsidRPr="00DC47DC" w:rsidTr="00656FA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>
              <w:rPr>
                <w:rFonts w:ascii="Arial" w:hAnsi="Arial" w:cs="Arial"/>
                <w:color w:val="0D0D0D"/>
                <w:sz w:val="24"/>
                <w:szCs w:val="24"/>
              </w:rPr>
              <w:t>3.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Основное мероприятие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.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Планирование бюджетных ассигнований на обслуж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вание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муниципального до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финансовый отдел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дм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нистрации           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г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орода Нов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шахтинска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2020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планирование расходов на обслуживание мун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ципального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 xml:space="preserve">долга 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г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ород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а Новоша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х</w:t>
            </w:r>
            <w:r>
              <w:rPr>
                <w:rFonts w:ascii="Arial" w:hAnsi="Arial" w:cs="Arial"/>
                <w:color w:val="0D0D0D"/>
                <w:sz w:val="24"/>
                <w:szCs w:val="24"/>
              </w:rPr>
              <w:t>тинска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 в пределах нормативов, установленных Бю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жетным кодексом Российской Фед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е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рации; </w:t>
            </w:r>
          </w:p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отсутствие пр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сроченной задо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женности по расходам на обсл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у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живание муниц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и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пального до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га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нарушение бюджетного законодател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ь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 xml:space="preserve">ства, 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неиспо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л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нение обяз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а</w:t>
            </w: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t>тельств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D8" w:rsidRPr="00DC47DC" w:rsidRDefault="00E413D8" w:rsidP="00656FA1">
            <w:pPr>
              <w:pStyle w:val="ConsPlusCell"/>
              <w:jc w:val="both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DC47DC">
              <w:rPr>
                <w:rFonts w:ascii="Arial" w:hAnsi="Arial" w:cs="Arial"/>
                <w:color w:val="0D0D0D"/>
                <w:sz w:val="24"/>
                <w:szCs w:val="24"/>
              </w:rPr>
              <w:lastRenderedPageBreak/>
              <w:t>показатель 3.2</w:t>
            </w:r>
          </w:p>
        </w:tc>
      </w:tr>
    </w:tbl>
    <w:p w:rsidR="00E413D8" w:rsidRDefault="00E413D8" w:rsidP="00E413D8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E413D8" w:rsidRDefault="00E413D8" w:rsidP="00E413D8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</w:p>
    <w:p w:rsidR="00E413D8" w:rsidRDefault="00E413D8" w:rsidP="00E413D8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 xml:space="preserve">Заместитель Главы </w:t>
      </w:r>
    </w:p>
    <w:p w:rsidR="00E413D8" w:rsidRDefault="00E413D8" w:rsidP="00E413D8">
      <w:pPr>
        <w:suppressAutoHyphens/>
        <w:spacing w:line="252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Администрации города</w:t>
      </w:r>
      <w:r>
        <w:rPr>
          <w:rFonts w:ascii="Arial" w:hAnsi="Arial" w:cs="Arial"/>
          <w:color w:val="0D0D0D"/>
          <w:sz w:val="24"/>
          <w:szCs w:val="24"/>
        </w:rPr>
        <w:br/>
        <w:t xml:space="preserve">по социальным вопросам                                                                                                                                                    Е.И. </w:t>
      </w:r>
      <w:proofErr w:type="spellStart"/>
      <w:r>
        <w:rPr>
          <w:rFonts w:ascii="Arial" w:hAnsi="Arial" w:cs="Arial"/>
          <w:color w:val="0D0D0D"/>
          <w:sz w:val="24"/>
          <w:szCs w:val="24"/>
        </w:rPr>
        <w:t>Туркатова</w:t>
      </w:r>
      <w:proofErr w:type="spellEnd"/>
    </w:p>
    <w:p w:rsidR="004656E4" w:rsidRDefault="004656E4">
      <w:bookmarkStart w:id="1" w:name="_GoBack"/>
      <w:bookmarkEnd w:id="1"/>
    </w:p>
    <w:sectPr w:rsidR="004656E4" w:rsidSect="00E413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95"/>
    <w:rsid w:val="004656E4"/>
    <w:rsid w:val="00A71495"/>
    <w:rsid w:val="00E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1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2013-10-22T10:20:00Z</dcterms:created>
  <dcterms:modified xsi:type="dcterms:W3CDTF">2013-10-22T10:20:00Z</dcterms:modified>
</cp:coreProperties>
</file>