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48" w:rsidRPr="00EE40D7" w:rsidRDefault="007B4148" w:rsidP="007B4148">
      <w:pPr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7B4148" w:rsidRDefault="007B4148" w:rsidP="007B4148">
      <w:pPr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к Порядку разработки,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E40D7">
        <w:rPr>
          <w:rFonts w:ascii="Arial" w:hAnsi="Arial" w:cs="Arial"/>
          <w:bCs/>
          <w:sz w:val="24"/>
          <w:szCs w:val="24"/>
        </w:rPr>
        <w:t xml:space="preserve">реализации </w:t>
      </w:r>
    </w:p>
    <w:p w:rsidR="007B4148" w:rsidRDefault="007B4148" w:rsidP="007B4148">
      <w:pPr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hAnsi="Arial" w:cs="Arial"/>
          <w:bCs/>
          <w:sz w:val="24"/>
          <w:szCs w:val="24"/>
        </w:rPr>
        <w:t xml:space="preserve">и оценки эффективности </w:t>
      </w:r>
    </w:p>
    <w:p w:rsidR="007B4148" w:rsidRDefault="007B4148" w:rsidP="007B4148">
      <w:pPr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EE40D7">
        <w:rPr>
          <w:rFonts w:ascii="Arial" w:hAnsi="Arial" w:cs="Arial"/>
          <w:bCs/>
          <w:sz w:val="24"/>
          <w:szCs w:val="24"/>
        </w:rPr>
        <w:t>муниципальных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40D7">
        <w:rPr>
          <w:rFonts w:ascii="Arial" w:hAnsi="Arial" w:cs="Arial"/>
          <w:bCs/>
          <w:sz w:val="24"/>
          <w:szCs w:val="24"/>
        </w:rPr>
        <w:t xml:space="preserve">программ  </w:t>
      </w:r>
    </w:p>
    <w:p w:rsidR="007B4148" w:rsidRPr="00EE40D7" w:rsidRDefault="007B4148" w:rsidP="007B4148">
      <w:pPr>
        <w:ind w:left="5670"/>
        <w:jc w:val="both"/>
        <w:rPr>
          <w:rFonts w:ascii="Arial" w:hAnsi="Arial" w:cs="Arial"/>
          <w:b/>
          <w:bCs/>
          <w:sz w:val="24"/>
          <w:szCs w:val="24"/>
        </w:rPr>
      </w:pPr>
      <w:r w:rsidRPr="00EE40D7">
        <w:rPr>
          <w:rFonts w:ascii="Arial" w:hAnsi="Arial" w:cs="Arial"/>
          <w:bCs/>
          <w:sz w:val="24"/>
          <w:szCs w:val="24"/>
        </w:rPr>
        <w:t>города Новошахти</w:t>
      </w:r>
      <w:r w:rsidRPr="00EE40D7">
        <w:rPr>
          <w:rFonts w:ascii="Arial" w:hAnsi="Arial" w:cs="Arial"/>
          <w:bCs/>
          <w:sz w:val="24"/>
          <w:szCs w:val="24"/>
        </w:rPr>
        <w:t>н</w:t>
      </w:r>
      <w:r w:rsidRPr="00EE40D7">
        <w:rPr>
          <w:rFonts w:ascii="Arial" w:hAnsi="Arial" w:cs="Arial"/>
          <w:bCs/>
          <w:sz w:val="24"/>
          <w:szCs w:val="24"/>
        </w:rPr>
        <w:t>ска</w:t>
      </w:r>
    </w:p>
    <w:p w:rsidR="007B4148" w:rsidRDefault="007B4148" w:rsidP="007B4148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</w:t>
      </w:r>
    </w:p>
    <w:p w:rsidR="007B4148" w:rsidRDefault="007B4148" w:rsidP="007B4148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Методические рекомендации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по разработке и реализации муниципальных программ города Новошахтинска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(далее – методические рекомендации)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0" w:name="Par28"/>
      <w:bookmarkEnd w:id="0"/>
      <w:r w:rsidRPr="00EE40D7">
        <w:rPr>
          <w:rFonts w:ascii="Arial" w:eastAsia="Calibri" w:hAnsi="Arial" w:cs="Arial"/>
          <w:sz w:val="24"/>
          <w:szCs w:val="24"/>
          <w:lang w:eastAsia="en-US"/>
        </w:rPr>
        <w:t>1. Общие положения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1.1. Методические рекомендации определяют требования к разработке проектов муниципальных программ и подготовке отчетов о ходе их реализации и оценке эффе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тивности.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1.2. Формирование муниципальных  программ осуществляется исходя из принц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пов: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долгосрочности целей социально-экономического развития, учета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положений стратегии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циально-экономического развития города Новошахтинска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на период до 2020 года;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установления для муниципальных программ измеримых результатов их реализ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ции (конечных результатов, то есть характеризуемого количественными и (или) кач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ственными показателями состояния (изменения состояния) социально-экономического развития города Новошахтинска, которое отражает эффект от реализации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ной программы, и непосредственных результатов), то есть характеристики объема и качества реал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зации мероприятия, направленного на достижение конечного результата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граммы;</w:t>
      </w:r>
      <w:proofErr w:type="gramEnd"/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определения отраслевого (функционального) органа Администрации города, структурного подразделения Администрации города, учреждения города, ответственного за реал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зацию муниципальной программы (достижение конечных результатов);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наличия у ответственного исполнителя, соисполнителей и участников реализации муниципальной программы полномочий и ресурсов, необходимых и достаточных для дост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жения целей муниципальной программы;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проведения оценки результативности и эффективности реализации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ных программ, оценки их вклада в решение вопросов социально-экономического разв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тия города с возможностью их корректировки или досрочного прекращения, а также уст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новления ответственности должностных лиц в случае неэффективной реализации муниципальных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1.3.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На первоначальном этапе разработки муниципальной программы при пров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дении оценки планируемой эффективности, в зависимости от сферы реализации мун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ципальной программы, может приводиться оценка влияния реализации муниципальной программы на макроэкономические, демографические, соц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альные показатели, в том числе оценка дополнительного прироста рабочих мест; ускорения темпов роста прои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водства и роста производительности труда; оценка изменения параметров качества жи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 населения;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оценка финансово-экономических последствий реализации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ной программы (в том числе оценка динамики поступлений доходов бюджетов бюджетной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стемы).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1.4. Информация об оценке планируемой эффективности муниципальной программы вносится на рассмотрение Комиссии по обеспечению устойчивого социально-экономического 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вития города Новошахтинска (далее – Комиссия) в объеме не более 10 страниц.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2. Разработка проекта муниципальной программы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2.1. Структура муниципальной программы и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подпрограммы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2.1.1. Муниципальная  программа имеет следующую структуру: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- паспорт муниципальной программы;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ar62"/>
      <w:bookmarkEnd w:id="1"/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- текстовая часть муниципальной программы по следующим разделам: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sub_1082"/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Раздел 1. Общая характеристика текущего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состояния соответствующей сферы социал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но-экономического развития </w:t>
      </w:r>
      <w:bookmarkStart w:id="3" w:name="sub_1083"/>
      <w:bookmarkEnd w:id="2"/>
      <w:r w:rsidRPr="00EE40D7">
        <w:rPr>
          <w:rFonts w:ascii="Arial" w:eastAsia="Calibri" w:hAnsi="Arial" w:cs="Arial"/>
          <w:sz w:val="24"/>
          <w:szCs w:val="24"/>
          <w:lang w:eastAsia="en-US"/>
        </w:rPr>
        <w:t>города Новошахтинска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2. Цели, задачи и показатели (индикаторы), основные ожидаемые  конечные резул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таты, сроки и этапы реализации муниципальной программы</w:t>
      </w:r>
      <w:bookmarkStart w:id="4" w:name="sub_1087"/>
      <w:bookmarkEnd w:id="3"/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3. Обоснование выделения подпрограмм муниципальной программы, обобщенная характеристика основных мероприятий и мероприятий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грамм.</w:t>
      </w:r>
    </w:p>
    <w:bookmarkEnd w:id="4"/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4. Информация по ресурсному обеспечению муниципальной программы.</w:t>
      </w: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5. Методика оценки эффективности муниципальной программы.</w:t>
      </w: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6. Порядок взаимодействия ответственных исполнителей, соисполнителей, участн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ков муниципальной программы;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- подпрограммы муниципальной программы.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2.1.2. Подпрограмма муниципальной программы имеет следующую структуру: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- паспорт подпрограммы муниципальной программы;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- текстовая часть по следующим разделам: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1. Характеристика сферы реализации подпрограммы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2. Цели, задачи и показатели (индикаторы), основные ожидаемые  конечные результаты, сроки и этапы реализации подпрограммы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ной программы.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3. Характеристика основных мероприятий и мероприятий подпрограммы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пальной программы.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4. Информация по ресурсному обеспечению подпрограммы муниципальной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2.1.3. Приложения к муниципальной программе, формируемые согласно прилож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нию № 1 к настоящим методическим рекомендациям (</w:t>
      </w:r>
      <w:hyperlink w:anchor="Par400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таблиц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ы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 xml:space="preserve"> №№1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-10).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2.1.4. Муниципальная  программа может включать подпрограмму, которая напра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лена на обеспечение реализации муниципальной программы.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 подпрограмме, направленной на обеспечение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граммы, предъявляются требования, аналогичные требованиям к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грамме.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В подпрограмме, направленной на обеспечение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граммы, отражаются цели и задачи, направленные на обеспечение эффективного упра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ления реализацией муниципальной программы, в том числе на обеспечение эффективного исполнения муниципальных функций, повышение 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ступности и качества оказания муниципальных услуг в сфере реализации муниципальной программы, повышение э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ф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фективности и результативности бюджетных расходов в сфере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</w:t>
      </w:r>
      <w:proofErr w:type="gramEnd"/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2.1.5. Задачи подпрограммы, направленной на обеспечение реализации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пальной программы, могут включать внедрение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зации.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Задачи подпрограммы, направленной на обеспечение реализации муниципальной программы, характеризуются количественными показателями (индикаторами), отвечающими треб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ваниям пункта 2.5 раздела 2 Порядка.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2.1.6. Для достижения целей (решения задач) подпрограммы, направленной на обеспечение реализации муниципальной программы, формируются основные мероприятия, в состав 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торых могут включаться: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расходы на содержание аппарата Администрации города, отраслевых (функциональных) 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ганов города Новошахтинска;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расходы на информационное обеспечение, мониторинг и оценку эффективности хода реал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зации муниципальной программы в целом;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расходы на проведение научных исследований и иных работ, результаты которых использ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ются для достижения целей и решения задач.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2.2. Заполнение паспорта муниципальной программы и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подпрограммы муниципальной программы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2.2.1. Паспорт муниципальной программы разрабатывается по форме согласно </w:t>
      </w:r>
      <w:hyperlink r:id="rId5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прилож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е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нию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№ 1 к Порядку.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2.2.2. Программно-целевые инструменты включают мероприятия подпрограмм в сфере реализации муниципальной программы. При отсутствии программно-целевых инструме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тов в данном пункте необходимо указать слово «отсутствуют».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2.2.3. Цели, задачи и показатели (целевые индикаторы), а также этапы и сроки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ализации муниципальной  программы указываются в соответствии с требованиями </w:t>
      </w:r>
      <w:hyperlink r:id="rId6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Порядка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, а та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же настоящими методическими рекомендациями.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2.2.4. Ресурсное обеспечение муниципальной программы включает средства бю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жета города, а также средства федерального и областного бюджетов,  внебюджетных исто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ников.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2.2.5. Объем ассигнований на реализацию муниципальной программы указывается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по муниципальной программе в целом по годам реализации муниципальной программы  в тыс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чах рублей с точностью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до одного знака после запятой.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2.2.6. Ожидаемые результаты реализации муниципальной программы указываются в виде характеристики основных ожидаемых (планируемых) конечных результатов (и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менений, отражающих эффект от реализации муниципальной  программы) в сфере ре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лизации муниципальной программы, сроков их достиж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ния.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2.2.7. Паспорт подпрограммы муниципальной программы разрабатывается анал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гично паспорту муниципальной программы, за исключением графы «соисполнитель», которая в па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порте подпрограммы отсутствует.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2.3. Содержание разделов муниципальной программы и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подпрограммы муниципальной программы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1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2.3.1. В рамках характеристики текущего состояния и прогноза развития сферы реализации муниципальной программы предусматривается проведение анализа ее де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ствительного состояния, включая выявление основных проблем,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>прогноз развития сферы реализации мун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ципальной программы. 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Характеристика текущего состояния сферы реализации муниципальной программы должна содержать основные показатели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уровня развития соответствующей сферы социал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но-экономического развития города Новошахтинска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Прогноз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развития соответствующей сферы социально-экономического развития города Новошахтинска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должен определять тенденции ее развития и планируемые пок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затели по итогам реализации муниципальной программы. При формировании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прогноза развития сферы реализации муниципальной программы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учитываются параметры прогн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 социально-экономического развития города Новошахтинска, стратегические докуме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ты в сфере реализации муниципальной программы и текущее состояние сферы реал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зации муниципальной программы.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2.3.2. Долгосрочные приоритеты и цели развития города  определяются в стратегии социально-экономического развития города Новошахтинска, отраслевых документах стратегич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ского развития.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2.2.3. Анализ рисков реализации муниципальной программы и описание мер управления рисками реализации муниципальной программы предусматрив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ют: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идентификацию факторов риска по источникам возникновения и характеру вли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ния на ход и результаты реализации муниципальной программы;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качественную и, по возможности, количественную оценку факторов рисков;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обоснование предложений по мерам управления рисками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2.3.4. В качестве факторов риска рассматриваются события, условия, тенденции, оказывающие существенное влияние на сроки и результаты реализ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ции муниципальной программы, на которые ответственный исполнитель, соисполнители и участники муниципальной программы не могут оказать непосре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ственного влияния. Под существенным влиянием в целях настоящих методических рекомендаций понимается такое влияние, которое приводит к изменению сроков и (или) ожидаемых результатов реализации мун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ципальной программы не менее чем на 10% от планового уровня.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2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2.3.5. Цели муниципальной программы должны соответствовать целям и приоритетам Стратегии социально-экономического развития города Новошахти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ска на период до 2020 года» в сфере реализации муниципальной программы и определять конечные результаты реализ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ции муниципальной программы.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2.3.6. Цель должна обладать следующими свойствами: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специфичность (цель должна соответствовать сфере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конкретность (не допускаются размытые (нечеткие) формулировки, допускающие произвол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ное или неоднозначное толкование);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измеримость (достижение цели можно проверить);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достижимость (цель должна быть достижима за период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релевантность (соответствие формулировки цели ожидаемым конечным результатам реал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зации программы).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2.3.7. Формулировка цели должна быть краткой и ясной и не должна содержать специальных терминов, указаний на иные цели, задачи или результаты, которые являю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ся следствиями достижения самой цели, а также описания путей, средств и методов 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стижения цели.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2.3.8. Достижение цели обеспечивается за счет решения задач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муниципальной программы. Задача муниципальной программы определяет результат реализации сов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купности взаимосвязанных мероприятий в рамках достижения цели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2.3.9. Сформулированные задачи должны быть необходимы и достаточны для 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стижения соответствующей цели.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2.3.10. При постановке целей и задач необходимо обеспечить возможность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верки и подтверждения их достижения или решения. Для этого необходимо сформир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вать показатели (индикаторы), характеризующие достижение целей, и показатели, характеризующие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шение задач.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2.3.11. Информация о составе и значениях показателей (индикаторов) приводится согласно приложению №1 к настоящим методическим рекомендациям </w:t>
      </w:r>
      <w:hyperlink w:anchor="Par400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аблица №1)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2.3.12. Используемые показатели (индикаторы) должны соответствовать следующим треб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ваниям: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ния цели или решения задачи подпрограммы);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точность (погрешности измерения не должны приводить к искаженному предста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лению о результатах реализации подпрограммы);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пользуемые показатели должны в наименьшей степени создавать стимулы для исполнителей подпр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граммы, подведомственных им организаций к искажению результатов реализации по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программы);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ринга и оценки подпрограммы);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однозначность (определение показателя должно обеспечивать одинаковое пон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мание существа измеряемой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характеристики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как специалистами, так и конечными потр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бителями услуг, включая индивидуальных потребителей, для чего следует избегать 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лишне сложных показателей и показателей, не имеющих четкого, общепринятого определения и единиц измер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ния);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ваться на уже существующих процедурах сбора информации);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своевременность и регулярность (отчетные данные должны поступать со строго определе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ные должны предоставляться не реже 1 раза в год).</w:t>
      </w:r>
      <w:proofErr w:type="gramEnd"/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2.3.13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В число используемых показателей должны включаться показатели, характериз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ющие конечные общественно значимые результаты.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2.3.14. Показатели подпрограмм должны быть увязаны с показателями, характеризующими достижение целей и решение задач муниципальной 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граммы. 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2.3.15. Показатели (индикаторы) должны иметь запланированные по годам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>количественные значения, измеряемые или рассчитываемые по утвержде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ным методикам в соотве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ствии с требованиями </w:t>
      </w:r>
      <w:hyperlink r:id="rId7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 xml:space="preserve">пункта 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2.5 раздела 2 Порядка.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2.3.16.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Если показатель (индикатор) определяется исходя из данных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ного (федерального, регионального) статистического наблюдения,  необходимо дать ссылку на соответствующий пункт (пункты) (федерального, областного и муниципального) </w:t>
      </w:r>
      <w:hyperlink r:id="rId8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плана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статистических работ  и указать субъект офиц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ального статистического учета, обеспечивающий выполнение работ по формированию официальной статистической информации по данному показателю (индикатору), а также реквизиты нормативного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вового акта, которым утверждены формы отчетности, используемые при формировании статистического показ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теля.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Указанная информация представляется по форме согласно приложению № 1 к настоящим </w:t>
      </w:r>
      <w:r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етодич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ским рекомендациям </w:t>
      </w:r>
      <w:hyperlink w:anchor="Par990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№6)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5" w:name="Par155"/>
      <w:bookmarkEnd w:id="5"/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2.3.17. Если показатель (индикатор) не входит в состав данных официальной ст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тистики, то в составе муниципальной программы приводится методика 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чета целевых показателей (индикаторов) муниципальной программы по форме согласно приложению № 1 к настоящим методическим рекомендациям </w:t>
      </w:r>
      <w:hyperlink w:anchor="Par1016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б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лица №6а)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2.3.18. Предлагаемый показатель (индикатор) должен являться количественной характеристикой результата достижения цели (решения задачи)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 качестве наименования показателя используется лаконичное и понятное наим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нование, отражающее основную суть наблюдаемого явления.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Единица измерения показателя выбирается из общероссийского </w:t>
      </w:r>
      <w:hyperlink r:id="rId9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классификатора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ед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ниц измерения (ОКЕИ).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Для показателя указываются периодичность (годовая, квартальная, месячная и т.д.).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2.3.19. Алгоритм формирования показателя представляет собой методику количественного (формульного) исчисления показателя и необходимые поя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нения к ней. Если в методике расчета показателя используются иные показатели (далее - базовые показат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ли), необходимо привести их описание. Базовым считается показатель (индикатор), с 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торым непосредственно связан источник его определения. При этом общепринятые ст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тистические показатели (объем промышленного производства, численность населения и др.) рассматрив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ются в данном описании как базовые.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2.3.20. При описании ожидаемых конечных результатов реализации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ной программы необходимо дать развернутую характеристику планиру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мых изменений (конечных результатов) в сфере реализации муниципальной программы. Такая характ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ристика должна включать обоснование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изменения состояния сферы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2.3.21. На основе последовательности решения задач муниципальной программы определяются этапы ее реализации. Для каждого из этапов необходимо определить промежуто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ные результаты реализации муниципальной программы.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3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2.3.22. В качестве обоснования выделения подпрограмм может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использоваться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в том числе обоснование вклада подпрограммы в достижение целей муниципальной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2.3.23. Информация об основных мероприятиях и мероприятиях подпрограмм 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ниципальной программы отражается согласно приложению № 1 к настоящим методическим рекоме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дациям </w:t>
      </w:r>
      <w:hyperlink w:anchor="Par487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№2)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Состав основных мероприятий и мероприятий подпрограмм должен быть необходимым и достаточным для достижения целей и решения задач подпр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2.3.24. При формировании состава основных мероприятий подпрограмм и мер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приятий подпрограмм учитывается возможность выделения контрольных событий, вкл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чаемых в план реализации муниципальной программы, позволяющих оценить промеж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точные или окончательные результаты выполнения основных мероприятий и мероприятий подпрограмм в 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чение года.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2.3.25. Масштаб основного мероприятия должен обеспечивать возможность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ко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троля за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ходом выполнения муниципальной программы, но не усложнять систему ко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троля и отчетности.  Наименования основных мероприятий не могут дублировать наименования целей и 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дач подпрограммы.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2.3.26. В рамках одного основного мероприятия могут объединяться однотипные по характеру мероприятия. Основные мероприятия должны группироваться по следующим направл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ниям расходов: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обеспечение выполнения функций отраслевыми (функциональными) органами, структурными подразделениями Администрации города и обеспечение деятельности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пальных  подведомственных учреждений;</w:t>
      </w:r>
    </w:p>
    <w:p w:rsidR="007B4148" w:rsidRPr="00EE40D7" w:rsidRDefault="007B4148" w:rsidP="007B4148">
      <w:pPr>
        <w:autoSpaceDE w:val="0"/>
        <w:autoSpaceDN w:val="0"/>
        <w:adjustRightInd w:val="0"/>
        <w:jc w:val="both"/>
        <w:outlineLvl w:val="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социальное обеспечение, оказание мер социальной поддержки, в том числе 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полнение публичных нормативных обязательств за счет средств бюджета города, областного бю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жета;</w:t>
      </w: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обеспечение мероприятий;</w:t>
      </w:r>
    </w:p>
    <w:p w:rsidR="007B4148" w:rsidRPr="00EE40D7" w:rsidRDefault="007B4148" w:rsidP="007B4148">
      <w:pPr>
        <w:autoSpaceDE w:val="0"/>
        <w:autoSpaceDN w:val="0"/>
        <w:adjustRightInd w:val="0"/>
        <w:jc w:val="both"/>
        <w:outlineLvl w:val="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осуществление бюджетных инвестиций;</w:t>
      </w: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отражение расходов  бюджета города за счет целевых межбюджетных трансфе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тов;</w:t>
      </w: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предоставление субсидий юридическим лицам, не являющимся муниципальными  учреждениями, индивидуальным предпринимателям, физическим лицам - производит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лям товаров, работ, услуг, а также  некоммерческим организациям, не являющимся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пальными учреждениями;</w:t>
      </w:r>
      <w:proofErr w:type="gramEnd"/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программные и непрограммные направления расходов, если их отражение не предусмотрено по обособленным направлениям расходов.</w:t>
      </w: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2.3.27. Основное мероприятие, мероприятие подпрограммы должны быть направлены на решение конкретной задачи подпрограммы. На решение одной 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дачи может быть направлено несколько основных мероприятий. Не допускается формирование основных мероприятий, реализация которых направлена на 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стижение более чем одной цели подпрограммы муниципальной программы (за исключением основных мероприятий, направленных на нормативно-правовое и научно-методическое (аналитическое) обеспечение реализации подпр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FF0000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2.3.28. Если в рамках реализации муниципальной программы муниципальными учреждениями предусматривается оказание государственных  и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пальных услуг юридическим и (или) физическим лицам, в программе должен быть приведен прогноз сводных показателей муниципальных заданий по этапам реализации подпрограммы. Информация о сводных значениях показателей муниципальных заданий отражается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гласно приложению №1 к настоящим методич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ским рекомендациям </w:t>
      </w:r>
      <w:hyperlink w:anchor="Par610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№3)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Указанные показатели могут включаться в состав показателей (индикаторов) по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программы как показатели (индикаторы) непосредственных результатов.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2.3.29. В случае включения в муниципальную  программу объектов строительства, реконструкции, капитального ремонта, находящихся в муниципальной со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ственности, в состав муниципальной программы включается перечень инвестиционных проектов (об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ъ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екты строительства, реконструкции,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>капитального ремонта, находящиеся в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ной собственности) в соответствии с приложением № 1 к настоящим методическим рекоме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дациям </w:t>
      </w:r>
      <w:hyperlink w:anchor="Par1016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№8)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Указанный перечень  на очередной год формируется при условии наличия проек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ной (сметной) документации и положительного заключения государственной (негосуда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ственной) экспертизы, по долгосрочным контрактам - в соответствии с графиком прои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водства работ.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4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2.3.30. Информация о расходах бюджета города  на реализацию муниципальной программы предоставляется согласно приложению № 1 к настоящим методическим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комендациям </w:t>
      </w:r>
      <w:hyperlink w:anchor="Par676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№4)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2.3.31. Расходы в части неиспользованных остатков бюджетных ассигнований 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рожного фонда города Новошахтинска отражаются в муниципальных программах с учетом особенн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стей, предусмотренных бюджетным законодательством.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2.3.32.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Если муниципальная  программа направлена на достижение целей, отн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сящихся к решению вопросов местного значения, а также предполагается использование средств федерального, областного бюджетов и внебюджетных источников, то в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пальной  программе должна содержаться информация о расходах  федерального, 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ластного бюджетов,  бюджета города  и внебюджетных источников на реализацию мун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ципальной  программы, представляемая согласно приложению № 1 к настоящим методическим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комендациям </w:t>
      </w:r>
      <w:hyperlink w:anchor="Par879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№5)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Кроме того, в данном разделе необходимо указать федеральную и областную 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левые  программы, в рамках которых выделяются средства из соответствующих бюдж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тов.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2.3.33. Расходы на содержание аппаратов отраслевых (функциональных) органов Администрации города, являющихся ответственными исполнителями одной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ной программы, включаются в муниципальную  программу, в которой отраслевой (фун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циональный) орган  Администрации города является отве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ственным исполнителем.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 случае если отраслевой (функциональный) орган Администрации города, является ответственным исполнителем двух и более муниципальных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грамм, расходы на соде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жание его аппарата включаются в одну муниципальную программу.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 отраслевых (функциональных) органов Администрации города, включая соде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жание аппарата Администрации города, не являющихся ответственными исполнителями муниципальных программ, расходы на содержание аппаратов могут отражаться в мун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ципальной программе, в которой отражаются мероприятия отраслевого (функционального) органа Админ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страции города в установленной сфере деятельности.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2.3.34. В муниципальной  программе отражаются расходы бюджета города  за счет субсидий, получаемых  из областного бюджета за счет субсидий</w:t>
      </w:r>
      <w:r w:rsidRPr="00EE40D7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EE40D7">
        <w:rPr>
          <w:rFonts w:ascii="Arial" w:hAnsi="Arial" w:cs="Arial"/>
          <w:sz w:val="24"/>
          <w:szCs w:val="24"/>
        </w:rPr>
        <w:t>с</w:t>
      </w:r>
      <w:r w:rsidRPr="00EE40D7">
        <w:rPr>
          <w:rFonts w:ascii="Arial" w:hAnsi="Arial" w:cs="Arial"/>
          <w:sz w:val="24"/>
          <w:szCs w:val="24"/>
        </w:rPr>
        <w:t>о</w:t>
      </w:r>
      <w:r w:rsidRPr="00EE40D7">
        <w:rPr>
          <w:rFonts w:ascii="Arial" w:hAnsi="Arial" w:cs="Arial"/>
          <w:sz w:val="24"/>
          <w:szCs w:val="24"/>
        </w:rPr>
        <w:t>финансирования</w:t>
      </w:r>
      <w:proofErr w:type="spellEnd"/>
      <w:r w:rsidRPr="00EE40D7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</w:t>
      </w:r>
      <w:r w:rsidRPr="00EE40D7">
        <w:rPr>
          <w:rFonts w:ascii="Arial" w:hAnsi="Arial" w:cs="Arial"/>
          <w:sz w:val="24"/>
          <w:szCs w:val="24"/>
        </w:rPr>
        <w:t>о</w:t>
      </w:r>
      <w:r w:rsidRPr="00EE40D7">
        <w:rPr>
          <w:rFonts w:ascii="Arial" w:hAnsi="Arial" w:cs="Arial"/>
          <w:sz w:val="24"/>
          <w:szCs w:val="24"/>
        </w:rPr>
        <w:t>управления по вопросам местного значения.</w:t>
      </w: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Pr="00EE40D7">
        <w:rPr>
          <w:rFonts w:ascii="Arial" w:hAnsi="Arial" w:cs="Arial"/>
          <w:sz w:val="24"/>
          <w:szCs w:val="24"/>
        </w:rPr>
        <w:t xml:space="preserve">Расходы, по направлениям расходования средств  за счет субсидий, получаемых для </w:t>
      </w:r>
      <w:proofErr w:type="spellStart"/>
      <w:r w:rsidRPr="00EE40D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E40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40D7">
        <w:rPr>
          <w:rFonts w:ascii="Arial" w:hAnsi="Arial" w:cs="Arial"/>
          <w:sz w:val="24"/>
          <w:szCs w:val="24"/>
        </w:rPr>
        <w:t>расходных обязательств, возникающих при выполнении полн</w:t>
      </w:r>
      <w:r w:rsidRPr="00EE40D7">
        <w:rPr>
          <w:rFonts w:ascii="Arial" w:hAnsi="Arial" w:cs="Arial"/>
          <w:sz w:val="24"/>
          <w:szCs w:val="24"/>
        </w:rPr>
        <w:t>о</w:t>
      </w:r>
      <w:r w:rsidRPr="00EE40D7">
        <w:rPr>
          <w:rFonts w:ascii="Arial" w:hAnsi="Arial" w:cs="Arial"/>
          <w:sz w:val="24"/>
          <w:szCs w:val="24"/>
        </w:rPr>
        <w:t>мочий органов местного самоуправления по вопросам местного значения на очередной финансовый год и на плановый период отражаются</w:t>
      </w:r>
      <w:proofErr w:type="gramEnd"/>
      <w:r w:rsidRPr="00EE40D7">
        <w:rPr>
          <w:rFonts w:ascii="Arial" w:hAnsi="Arial" w:cs="Arial"/>
          <w:sz w:val="24"/>
          <w:szCs w:val="24"/>
        </w:rPr>
        <w:t xml:space="preserve">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согласно приложению № 1 к настоящим методическим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комендациям </w:t>
      </w:r>
      <w:hyperlink w:anchor="Par450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№7)</w:t>
        </w:r>
      </w:hyperlink>
      <w:r w:rsidRPr="00EE40D7">
        <w:rPr>
          <w:rFonts w:ascii="Arial" w:hAnsi="Arial" w:cs="Arial"/>
          <w:sz w:val="24"/>
          <w:szCs w:val="24"/>
        </w:rPr>
        <w:t xml:space="preserve">. </w:t>
      </w:r>
    </w:p>
    <w:p w:rsidR="007B4148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2.3.35. Перечень инвестиционных проектов (объекты строительства, реконструкции, капитального ремонта, находящиеся в муниципальной собственн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сти) формируется в соответствии с приложением № 1 к настоящим методическим рекомендациям </w:t>
      </w:r>
      <w:hyperlink w:anchor="Par1016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№8)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,  при условии наличия проектной (сметной) документации и положительного закл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чения государственной (негосударственной) экспертизы, по долгосрочным контрактам - в соответствии с графиком производства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бот.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Раздел 5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2.3.36.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гам реализации муниципальной программы и должна быть основана на оценке результативности мун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ципальной программы с учетом объема ресурсов, напра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города 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вошахтинска.</w:t>
      </w:r>
      <w:proofErr w:type="gramEnd"/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2.3.37. Методика оценки эффективности муниципальной программы учитывает необходимость проведения оценок: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степени достижения целей и решения задач подпрограмм 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 в целом;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степени соответствия запланированному уровню затрат и эффективности испол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зования средств бюджета города;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степени реализации основных мероприятий и мероприятий подпрограмм (достижения ож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даемых непосредственных результатов их реализации).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2.3.38. В рамках методики оценки эффективности муниципальной программы 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жет предусматриваться алгоритм установления пороговых значений целевых показат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лей (индикаторов) муниципальной  программы. Превышение (</w:t>
      </w:r>
      <w:proofErr w:type="spellStart"/>
      <w:r w:rsidRPr="00EE40D7">
        <w:rPr>
          <w:rFonts w:ascii="Arial" w:eastAsia="Calibri" w:hAnsi="Arial" w:cs="Arial"/>
          <w:sz w:val="24"/>
          <w:szCs w:val="24"/>
          <w:lang w:eastAsia="en-US"/>
        </w:rPr>
        <w:t>недостижение</w:t>
      </w:r>
      <w:proofErr w:type="spellEnd"/>
      <w:r w:rsidRPr="00EE40D7">
        <w:rPr>
          <w:rFonts w:ascii="Arial" w:eastAsia="Calibri" w:hAnsi="Arial" w:cs="Arial"/>
          <w:sz w:val="24"/>
          <w:szCs w:val="24"/>
          <w:lang w:eastAsia="en-US"/>
        </w:rPr>
        <w:t>) таких пор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говых значений свидетельствует об эффективной (неэффективной)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2.3.39. Методика оценки эффективности муниципальной программы предусматр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вает возможность проведения оценки эффективности муниципальной программы в течение реализ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ции муниципальной программы не реже чем один раз в год.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026031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26031">
        <w:rPr>
          <w:rFonts w:ascii="Arial" w:eastAsia="Calibri" w:hAnsi="Arial" w:cs="Arial"/>
          <w:sz w:val="24"/>
          <w:szCs w:val="24"/>
          <w:lang w:eastAsia="en-US"/>
        </w:rPr>
        <w:t>Раздел 6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6031">
        <w:rPr>
          <w:rFonts w:ascii="Arial" w:eastAsia="Calibri" w:hAnsi="Arial" w:cs="Arial"/>
          <w:sz w:val="24"/>
          <w:szCs w:val="24"/>
          <w:lang w:eastAsia="en-US"/>
        </w:rPr>
        <w:tab/>
        <w:t>2.3.40. Порядок взаимодействия ответственных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исполнителей, соисполнителей, участников муниципальной программы по вопросам разработки, реализ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ции и оценки эффективности муниципальных программ определяет ответственный исполнитель муниципальной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Default="007B4148" w:rsidP="007B41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3. План реализации муниципальной программы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3.1. Разработка плана реализации муниципальной программы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3.1.1. План реализации муниципальной программы (далее – план реализации) разрабатывается на очередной финансовый год и содержит перечень значимых ко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трольных событий муниципальной программы с указанием их сроков и ожидаемых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зультатов согласно приложению №1 к настоящим методическим рекомендациям (</w:t>
      </w:r>
      <w:hyperlink w:anchor="Par1054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 xml:space="preserve">таблица 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№9).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3.1.2. В плане реализации отражаются: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контрольные события программы, оказывающие существенное влияние на сроки и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зультаты реализации муниципальной программы, с указанием их сроков и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>ожидаемых 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зультатов, позволяющих определить наступление контрольного события программы;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фамилии и должности должностных лиц ответственного исполнителя, соисполн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теля и (или) участника реализации муниципальной программы, ответственных за контрольные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бытия программы;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данные об объемах расходов на реализацию основных мероприятий и мероприятий подпр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3.1.3. Контрольные события программы выделяются по всем основным меропри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тиям, подпрограмм, мероприятиям подпрограмм, за исключением случаев, когда осно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ное мероприятие муниципальной программы носит длящийся характер, т.е. не имеет сроков начала и конца реализации, а также выраженного конечного результата его ре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лизации.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3.1.4. Основной характеристикой контрольных событий программы является обществе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ная, в том числе социально-экономическая, значимость (важность) для достижения результата 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новного мероприятия. 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3.2. Подготовка отчетов об исполнении планов реализации</w:t>
      </w:r>
    </w:p>
    <w:p w:rsidR="007B4148" w:rsidRPr="00EE40D7" w:rsidRDefault="007B4148" w:rsidP="007B41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3.2.1. В целях обеспечения оперативного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реализацией муниципальных программ, ответственный исполнитель муниципальной программы вносит на рассмотрение 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миссии отчет об исполнении плана реализации по форме согласно приложению № 1 к настоящим методическим рекомендациям </w:t>
      </w:r>
      <w:hyperlink w:anchor="Par1326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№10)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в порядке и сроки, установленные </w:t>
      </w:r>
      <w:hyperlink r:id="rId10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П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о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рядком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3.2.2. Оперативный контроль за реализацией муниципальных  программ ориент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рован на раннее предупреждение возникновения проблем и отклонений хода реализации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пальной программы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запланированного.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3.2.3. Объектом контроля является наступление контрольных событий программы в установленные сроки, сведения о кассовом исполнении и объемах заключенных  контрактов по 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ниципальной программе на отчетную дату.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3.2.4. В качестве формулировок таких контрольных событий реализации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мы рекомендуется использовать следующие: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нормативный правовой акт утвержден;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объект капитального строительства (реконструкции) введен в эксплуатацию;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система разработана и введена в эксплуатацию и т.д.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4. Подготовка отчета о реализации муниципальной программы за год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4.1. Отчет о реализации муниципальной  программы за год (далее – годовой отчет) формируется ответственным исполнителем с учетом информации, полученной от сои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полнителей и участников муниципальной программы, согласовывается с курирующим заместителем Главы Администрации города, управляющим </w:t>
      </w:r>
      <w:r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елами Администрации г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рода, и вносится на рассмотрение Комиссии  в порядке и сроки, установленные </w:t>
      </w:r>
      <w:hyperlink r:id="rId11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Поря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д</w:t>
        </w:r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ком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4.2. Годовой отчет имеет следующую структуру: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4.2.1. Конкретные результаты реализации муниципальной программы, в том числе основных мероприятий и мероприятий подпрограмм в разрезе подпрограмм муниципальной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мы, достигнутые за отчетный год.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При описании конкретных результатов реализации муниципальной программы, достигн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тых за отчетный год, следует привести: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основные результаты, достигнутые в отчетном году;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характеристику вклада основных результатов в решение задач и достижение целей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пальной программы;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запланированные, но недостигнутые результаты с указанием нереализованных или реализованных не в полной мере основных мероприятий и мероприятий подпр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 (в том числе контрольных событий);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перечень нереализованных или реализованных частично основных мероприятий и мер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приятий подпрограмм,  (из числа предусмотренных к реализации в отчетном году) с ук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занием причин их реализации не в полном объеме;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анализ факторов, повлиявших на ход реализации муниципальной программы;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результаты оценки эффективности реализации муниципальной программы в 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четном году.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 описанию результатов реализации основных мероприятий и мероприятий по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программ, в отчетном году прилагается информация согласно приложению № 1 к настоящим методич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ским рекомендациям </w:t>
      </w:r>
      <w:hyperlink w:anchor="Par1520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№12)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4.2.2. Результаты использования бюджетных ассигнований и внебюджетных средств на ре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лизацию мероприятий муниципальной программы.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При представлении сведений об использовании бюджетных ассигнований и вн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бюджетных средств на реализацию муниципальной программы, данные о расходах бю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жета города, федерального и областного бюджетов, внебюджетных источников </w:t>
      </w:r>
      <w:proofErr w:type="spellStart"/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пре</w:t>
      </w:r>
      <w:r>
        <w:rPr>
          <w:rFonts w:ascii="Arial" w:eastAsia="Calibri" w:hAnsi="Arial" w:cs="Arial"/>
          <w:sz w:val="24"/>
          <w:szCs w:val="24"/>
          <w:lang w:eastAsia="en-US"/>
        </w:rPr>
        <w:t>до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</w:t>
      </w:r>
      <w:r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тавляются</w:t>
      </w:r>
      <w:proofErr w:type="spellEnd"/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в составе годового отчета согласно приложению №1 к настоящим методическим рек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мендациям (</w:t>
      </w:r>
      <w:hyperlink w:anchor="Par1677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таблица №1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3).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4754E7">
        <w:rPr>
          <w:rFonts w:ascii="Arial" w:eastAsia="Calibri" w:hAnsi="Arial" w:cs="Arial"/>
          <w:sz w:val="24"/>
          <w:szCs w:val="24"/>
          <w:lang w:eastAsia="en-US"/>
        </w:rPr>
        <w:t>4.2.3. С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ведения о достижении значений показателей (индикаторов) муниципальной программы, подпрограмм муниципальной программы за год (указываются согласно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ложению № 1 к настоящим методическим рекомендациям </w:t>
      </w:r>
      <w:hyperlink w:anchor="Par1422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(таблица №11)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, с обоснован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ем отклонений по показателям (индикаторам), плановые значения по которым не дости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</w:t>
      </w:r>
      <w:r>
        <w:rPr>
          <w:rFonts w:ascii="Arial" w:eastAsia="Calibri" w:hAnsi="Arial" w:cs="Arial"/>
          <w:sz w:val="24"/>
          <w:szCs w:val="24"/>
          <w:lang w:eastAsia="en-US"/>
        </w:rPr>
        <w:t>нуты).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4.2.4. Информация о внесенных ответственным исполнителем изменениях в мун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ципальную  программу, которая должна содержать перечень изменений, внесенных 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ветственным исполнителем в муниципальную программу, их обоснование и реквизиты  правовых актов 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министрации города.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4.2.5. В случае отклонений от плановой динамики реализации муниципальной пр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граммы, в годовой отчет включаются предложения по дальнейшей реализации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пальной  программы, в том числе по оптимизации бюджетных расходов на реализацию основных мероприятий муниципальной программы и корре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тировке целевых показателей реализации программы на текущий финансовый год и плановый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период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и их обоснов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ние.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5. Управление, контроль реализации и оценка эффективности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EE40D7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6" w:name="sub_201"/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5.1. Управление и контроль реализации муниципальной программы должны соответств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вать требованиям раздела 5 Порядка.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5.2. Основные мероприятия и мероприятия подпрограмм муниципальной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мы реализуются в соответствии со сроками, установленными муниципальной програ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мой. Изменение сроков и объема средств, предусмотренных на реализацию меропри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тий, влияющие на реализацию основных параметров муниципальной программы (подпрограммы), требует корре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тировки муниципальной программы (подпрограммы).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5.3. Оценка эффективности реализации муниципальной программы осуществляе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ся на основе методики оценки ее эффективности, утверждаемой в составе муниципал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ной  программы и </w:t>
      </w:r>
      <w:bookmarkStart w:id="7" w:name="sub_205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должна содержать общую оценку вклада муниципальной программы в социально-экономическое развитие города 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lastRenderedPageBreak/>
        <w:t>Новоша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х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тинска.</w:t>
      </w:r>
    </w:p>
    <w:p w:rsidR="007B4148" w:rsidRPr="00EE40D7" w:rsidRDefault="007B4148" w:rsidP="007B414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8" w:name="sub_206"/>
      <w:bookmarkEnd w:id="7"/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5.4. Оценка вклада муниципальной  программы в социально-экономическое развитие г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рода Новошахтинска  производится по следующим направлениям:</w:t>
      </w:r>
    </w:p>
    <w:bookmarkEnd w:id="8"/>
    <w:p w:rsidR="007B4148" w:rsidRPr="00EE40D7" w:rsidRDefault="007B4148" w:rsidP="007B414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оценка достижения запланированных результатов;</w:t>
      </w:r>
    </w:p>
    <w:p w:rsidR="007B4148" w:rsidRPr="00EE40D7" w:rsidRDefault="007B4148" w:rsidP="007B414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оценка б</w:t>
      </w:r>
      <w:bookmarkStart w:id="9" w:name="sub_207"/>
      <w:r w:rsidRPr="00EE40D7">
        <w:rPr>
          <w:rFonts w:ascii="Arial" w:eastAsia="Calibri" w:hAnsi="Arial" w:cs="Arial"/>
          <w:sz w:val="24"/>
          <w:szCs w:val="24"/>
          <w:lang w:eastAsia="en-US"/>
        </w:rPr>
        <w:t>юджетной эффективности.</w:t>
      </w:r>
    </w:p>
    <w:p w:rsidR="007B4148" w:rsidRPr="00EE40D7" w:rsidRDefault="007B4148" w:rsidP="007B414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В ходе </w:t>
      </w:r>
      <w:proofErr w:type="gramStart"/>
      <w:r w:rsidRPr="00EE40D7">
        <w:rPr>
          <w:rFonts w:ascii="Arial" w:eastAsia="Calibri" w:hAnsi="Arial" w:cs="Arial"/>
          <w:sz w:val="24"/>
          <w:szCs w:val="24"/>
          <w:lang w:eastAsia="en-US"/>
        </w:rPr>
        <w:t>проведения оценки достижения запланированных результатов муниц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пальной  программы</w:t>
      </w:r>
      <w:proofErr w:type="gramEnd"/>
      <w:r w:rsidRPr="00EE40D7">
        <w:rPr>
          <w:rFonts w:ascii="Arial" w:eastAsia="Calibri" w:hAnsi="Arial" w:cs="Arial"/>
          <w:sz w:val="24"/>
          <w:szCs w:val="24"/>
          <w:lang w:eastAsia="en-US"/>
        </w:rPr>
        <w:t xml:space="preserve"> за год (за весь период реализации муниципальной программы) фа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тически достигнутые значения показателей  (индикаторов) сопоставляются с их плановыми зн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чениями</w:t>
      </w:r>
      <w:bookmarkEnd w:id="9"/>
      <w:r w:rsidRPr="00EE40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B4148" w:rsidRPr="00EE40D7" w:rsidRDefault="007B4148" w:rsidP="007B414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 случае выявления отклонений фактических результатов в отчетном году от 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планированных на этот год необходимо, с указанием нереализованных или реализова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ных не в полной мере мероприятий в составе подпрограмм муниципальных программ, представлять обосн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вание причин:</w:t>
      </w:r>
    </w:p>
    <w:p w:rsidR="007B4148" w:rsidRPr="00EE40D7" w:rsidRDefault="007B4148" w:rsidP="007B414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отклонения достигнутых в отчетном периоде значений показателей (индикаторов) от плановых, а также изменений в этой связи плановых значений показателей (индикаторов) на пре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стоящий период;</w:t>
      </w:r>
    </w:p>
    <w:p w:rsidR="007B4148" w:rsidRPr="00EE40D7" w:rsidRDefault="007B4148" w:rsidP="007B414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значительного недовыполнения одних показателей (индикаторов) в сочетании с перевыполнением других или значительного перевыполнения по большинству плановых показ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телей (индикаторов) в отчетном периоде.</w:t>
      </w:r>
      <w:bookmarkStart w:id="10" w:name="sub_208"/>
    </w:p>
    <w:p w:rsidR="007B4148" w:rsidRPr="00EE40D7" w:rsidRDefault="007B4148" w:rsidP="007B414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5.5. При оценке бюджетной эффективности реализации муниципальных  программ следует исходить из следующего основного принципа: при реализ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ции муниципальных  программ ответственные исполнители муниципальных программ в рамках установле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ных им бюджетных полномочий должны исходить из необходимости достижения зада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ных результатов с использованием наименьшего объема средств или достижения наилучшего результата с использованием опред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ленного муниципальной программой объема средств.</w:t>
      </w:r>
    </w:p>
    <w:bookmarkEnd w:id="6"/>
    <w:bookmarkEnd w:id="10"/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5.6. Сведения об оценке бюджетной эффективности представляются в составе г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E40D7">
        <w:rPr>
          <w:rFonts w:ascii="Arial" w:eastAsia="Calibri" w:hAnsi="Arial" w:cs="Arial"/>
          <w:sz w:val="24"/>
          <w:szCs w:val="24"/>
          <w:lang w:eastAsia="en-US"/>
        </w:rPr>
        <w:t>дового отчета согласно приложению № 1 к настоящим методическим рекомендациям (</w:t>
      </w:r>
      <w:hyperlink w:anchor="Par1677" w:history="1">
        <w:r w:rsidRPr="00EE40D7">
          <w:rPr>
            <w:rFonts w:ascii="Arial" w:eastAsia="Calibri" w:hAnsi="Arial" w:cs="Arial"/>
            <w:sz w:val="24"/>
            <w:szCs w:val="24"/>
            <w:lang w:eastAsia="en-US"/>
          </w:rPr>
          <w:t>таблицы №№1</w:t>
        </w:r>
      </w:hyperlink>
      <w:r w:rsidRPr="00EE40D7">
        <w:rPr>
          <w:rFonts w:ascii="Arial" w:eastAsia="Calibri" w:hAnsi="Arial" w:cs="Arial"/>
          <w:sz w:val="24"/>
          <w:szCs w:val="24"/>
          <w:lang w:eastAsia="en-US"/>
        </w:rPr>
        <w:t>4-18).</w:t>
      </w:r>
    </w:p>
    <w:p w:rsidR="007B4148" w:rsidRPr="00EE40D7" w:rsidRDefault="007B4148" w:rsidP="007B41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Pr="00EE40D7" w:rsidRDefault="007B4148" w:rsidP="007B414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40D7">
        <w:rPr>
          <w:rFonts w:ascii="Arial" w:hAnsi="Arial" w:cs="Arial"/>
          <w:color w:val="000000"/>
          <w:sz w:val="24"/>
          <w:szCs w:val="24"/>
        </w:rPr>
        <w:t>Управляющий делами</w:t>
      </w:r>
    </w:p>
    <w:p w:rsidR="007B4148" w:rsidRPr="00EE40D7" w:rsidRDefault="007B4148" w:rsidP="007B4148">
      <w:pPr>
        <w:tabs>
          <w:tab w:val="left" w:pos="7797"/>
          <w:tab w:val="left" w:pos="836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EE40D7">
        <w:rPr>
          <w:rFonts w:ascii="Arial" w:hAnsi="Arial" w:cs="Arial"/>
          <w:color w:val="000000"/>
          <w:sz w:val="24"/>
          <w:szCs w:val="24"/>
        </w:rPr>
        <w:t xml:space="preserve">города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Ю.А.</w:t>
      </w:r>
      <w:r w:rsidRPr="00EE40D7">
        <w:rPr>
          <w:rFonts w:ascii="Arial" w:hAnsi="Arial" w:cs="Arial"/>
          <w:color w:val="000000"/>
          <w:sz w:val="24"/>
          <w:szCs w:val="24"/>
        </w:rPr>
        <w:t>Лубенцов</w:t>
      </w:r>
      <w:bookmarkStart w:id="11" w:name="_GoBack"/>
      <w:bookmarkEnd w:id="11"/>
      <w:r w:rsidRPr="00EE40D7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B4148" w:rsidRPr="00EE40D7" w:rsidRDefault="007B4148" w:rsidP="007B4148">
      <w:pPr>
        <w:tabs>
          <w:tab w:val="left" w:pos="7655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4148" w:rsidRDefault="007B4148" w:rsidP="007B4148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7B4148" w:rsidRDefault="007B4148" w:rsidP="007B4148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7B4148" w:rsidRDefault="007B4148" w:rsidP="007B4148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7B4148" w:rsidRDefault="007B4148" w:rsidP="007B4148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7B4148" w:rsidRDefault="007B4148" w:rsidP="007B4148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8B2F8B" w:rsidRDefault="008B2F8B"/>
    <w:sectPr w:rsidR="008B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5D"/>
    <w:rsid w:val="007B4148"/>
    <w:rsid w:val="008B2F8B"/>
    <w:rsid w:val="00C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95C211BD6BAAEB8106B17271D85D9F18E4A12FC088124109EE52EA29DBBD11450477E072362E2a4c9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95C211BD6BAAEB8106B17271D85D9F1894513F8068124109EE52EA29DBBD1145047a7c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95C211BD6BAAEB8106B17271D85D9F1894513F8068124109EE52EA29DBBD11450477E072266E0a4c5O" TargetMode="External"/><Relationship Id="rId11" Type="http://schemas.openxmlformats.org/officeDocument/2006/relationships/hyperlink" Target="consultantplus://offline/ref=3F995C211BD6BAAEB8106B17271D85D9F1894513F8068124109EE52EA29DBBD11450477E072266E0a4c5O" TargetMode="External"/><Relationship Id="rId5" Type="http://schemas.openxmlformats.org/officeDocument/2006/relationships/hyperlink" Target="consultantplus://offline/ref=3F995C211BD6BAAEB8106B17271D85D9F1894513F8068124109EE52EA29DBBD11450477E072267E3a4c8O" TargetMode="External"/><Relationship Id="rId10" Type="http://schemas.openxmlformats.org/officeDocument/2006/relationships/hyperlink" Target="consultantplus://offline/ref=3F995C211BD6BAAEB8106B17271D85D9F1894513F8068124109EE52EA29DBBD11450477E072266E0a4c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95C211BD6BAAEB8106B17271D85D9F5894A1BFE0BDC2E18C7E92CaA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5348</Words>
  <Characters>30485</Characters>
  <Application>Microsoft Office Word</Application>
  <DocSecurity>0</DocSecurity>
  <Lines>254</Lines>
  <Paragraphs>71</Paragraphs>
  <ScaleCrop>false</ScaleCrop>
  <Company/>
  <LinksUpToDate>false</LinksUpToDate>
  <CharactersWithSpaces>35762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2013-09-25T12:45:00Z</dcterms:created>
  <dcterms:modified xsi:type="dcterms:W3CDTF">2013-09-25T12:45:00Z</dcterms:modified>
</cp:coreProperties>
</file>