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18.12.2024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Верификация сведений ЕГРН в отношении объектов недвижимости, являющихся объектами культурного наследия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Объекты культурного наследия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Согласно Федеральному закону от 25.06.2024 № 73 «Об объектах культурного наследия (памятниках истории и культуры) народов российской федерации» к объектам культурного наследия относят объекты, обладающие историко-архитектурной, художественной, научной и мемориальной ценностью, имеющие особое значение для истории и культуры Российской Федерации, а также объекты археологического наследия.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Управлением Росреестра по Ростовской области (далее – Управление) совместно с Комитетом по охране объектов культурного наследия Ростовской области активно ведутся работы по выявлению и внесению объектов культурного наследия с категорией федерального значения (далее – ОКН) с целью наполнения сведениями ЕГРН.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Так, на территории Ростовской области расположено порядка 113 ОКН федерального значения, сведения о 108 ОКН федерального значения внесены в Единый государственный реестр недвижимости (далее – ЕГРН), в отношении 5 ОКН федерального значения ведутся работы по выявлению правообладателей с последующей постановкой на государственный кадастровый таких объектов.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Также, Управлением в соответствии поручением Росреестра от 27.03.2024 №18-2714-ТГ/24 (далее – Поручение), в целях верификации сведений об ОКН, содержащихся в ЕГРН и Едином государственном реестре объектов культурного наследия (памятников истории и культуры) народов Российской Федерации </w:t>
        <w:br/>
        <w:t xml:space="preserve">(далее – ЕГРОКН), проводятся работы по анализу и выявлению противоречий в сведениях, содержащихся в ЕГРН и ЕГРОКН. </w:t>
      </w:r>
    </w:p>
    <w:p>
      <w:pPr>
        <w:pStyle w:val="2"/>
        <w:shd w:val="clear" w:color="auto" w:fill="auto"/>
        <w:spacing w:lineRule="auto" w:line="240" w:before="0" w:after="0"/>
        <w:ind w:firstLine="709"/>
        <w:jc w:val="both"/>
        <w:rPr/>
      </w:pPr>
      <w:r>
        <w:rPr/>
        <w:t>Основными целями реализации являются:</w:t>
      </w:r>
    </w:p>
    <w:p>
      <w:pPr>
        <w:pStyle w:val="2"/>
        <w:shd w:val="clear" w:color="auto" w:fill="auto"/>
        <w:spacing w:lineRule="auto" w:line="240" w:before="0" w:after="0"/>
        <w:ind w:firstLine="709"/>
        <w:jc w:val="both"/>
        <w:rPr/>
      </w:pPr>
      <w:r>
        <w:rPr/>
        <w:t xml:space="preserve">– </w:t>
      </w:r>
      <w:r>
        <w:rPr/>
        <w:t>внесение в ЕГРН полных сведений в отношении объектов недвижимости, включенных в ЕГРОКН;</w:t>
      </w:r>
    </w:p>
    <w:p>
      <w:pPr>
        <w:pStyle w:val="2"/>
        <w:shd w:val="clear" w:color="auto" w:fill="auto"/>
        <w:spacing w:lineRule="auto" w:line="240" w:before="0" w:after="0"/>
        <w:ind w:firstLine="709"/>
        <w:jc w:val="both"/>
        <w:rPr/>
      </w:pPr>
      <w:r>
        <w:rPr/>
        <w:t xml:space="preserve">– </w:t>
      </w:r>
      <w:r>
        <w:rPr/>
        <w:t>корректировка сведений ЕГРН в отношении ОКН, включенных в ЕГРОКН;</w:t>
      </w:r>
    </w:p>
    <w:p>
      <w:pPr>
        <w:pStyle w:val="2"/>
        <w:shd w:val="clear" w:color="auto" w:fill="auto"/>
        <w:spacing w:lineRule="auto" w:line="240" w:before="0" w:after="0"/>
        <w:ind w:firstLine="709"/>
        <w:jc w:val="both"/>
        <w:rPr/>
      </w:pPr>
      <w:r>
        <w:rPr/>
        <w:t xml:space="preserve">– </w:t>
      </w:r>
      <w:r>
        <w:rPr/>
        <w:t>исключение из ЕГРН сведений об ОКН, в отношении объектов недвижимости, утративших статус ОКН;</w:t>
      </w:r>
    </w:p>
    <w:p>
      <w:pPr>
        <w:pStyle w:val="2"/>
        <w:shd w:val="clear" w:color="auto" w:fill="auto"/>
        <w:spacing w:lineRule="auto" w:line="240" w:before="0" w:after="0"/>
        <w:ind w:firstLine="709"/>
        <w:jc w:val="both"/>
        <w:rPr/>
      </w:pPr>
      <w:r>
        <w:rPr/>
        <w:t xml:space="preserve">– </w:t>
      </w:r>
      <w:r>
        <w:rPr/>
        <w:t>обеспечение соответствия сведений, содержащихся в ЕГРОКН и в ЕГРН.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настоящее время Управлением в полном объеме проведен анализ в отношении ОКН, направленных Поручением Росреестра.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20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Материалы подготовлены Управлением Росреестра по Ростовской области</w:t>
      </w:r>
      <w:bookmarkStart w:id="0" w:name="_GoBack"/>
      <w:bookmarkEnd w:id="0"/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Courier New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77744564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0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010f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96de8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043561"/>
    <w:rPr/>
  </w:style>
  <w:style w:type="character" w:styleId="Style16" w:customStyle="1">
    <w:name w:val="Нижний колонтитул Знак"/>
    <w:basedOn w:val="DefaultParagraphFont"/>
    <w:uiPriority w:val="99"/>
    <w:qFormat/>
    <w:rsid w:val="00043561"/>
    <w:rPr/>
  </w:style>
  <w:style w:type="character" w:styleId="Style17" w:customStyle="1">
    <w:name w:val="Текст Знак"/>
    <w:basedOn w:val="DefaultParagraphFont"/>
    <w:link w:val="PlainText"/>
    <w:qFormat/>
    <w:rsid w:val="00765b35"/>
    <w:rPr>
      <w:rFonts w:ascii="Courier New" w:hAnsi="Courier New" w:eastAsia="Times New Roman" w:cs="Courier New"/>
      <w:i/>
      <w:iCs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a501c6"/>
    <w:rPr>
      <w:color w:themeColor="hyperlink" w:val="0563C1"/>
      <w:u w:val="single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96de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04356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04356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PlainText">
    <w:name w:val="Plain Text"/>
    <w:basedOn w:val="Normal"/>
    <w:link w:val="Style17"/>
    <w:qFormat/>
    <w:rsid w:val="00765b35"/>
    <w:pPr>
      <w:spacing w:lineRule="auto" w:line="240" w:before="0" w:after="0"/>
    </w:pPr>
    <w:rPr>
      <w:rFonts w:ascii="Courier New" w:hAnsi="Courier New" w:eastAsia="Times New Roman" w:cs="Courier New"/>
      <w:i/>
      <w:iCs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c54db1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e05b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" w:customStyle="1">
    <w:name w:val="Основной текст (2)"/>
    <w:basedOn w:val="Normal"/>
    <w:qFormat/>
    <w:rsid w:val="00b34a06"/>
    <w:pPr>
      <w:widowControl w:val="false"/>
      <w:shd w:val="clear" w:color="auto" w:fill="FFFFFF"/>
      <w:suppressAutoHyphens w:val="true"/>
      <w:spacing w:lineRule="exact" w:line="302" w:before="0" w:after="240"/>
      <w:jc w:val="center"/>
      <w:textAlignment w:val="baseline"/>
    </w:pPr>
    <w:rPr>
      <w:rFonts w:ascii="Times New Roman" w:hAnsi="Times New Roman" w:eastAsia="Times New Roman" w:cs="Times New Roman"/>
      <w:color w:val="000000"/>
      <w:sz w:val="28"/>
      <w:szCs w:val="28"/>
      <w:lang w:eastAsia="ru-RU" w:bidi="ru-RU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c87e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25E34-A2C3-40D4-AD10-69583BD6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LibreOffice/24.8.3.2$Linux_X86_64 LibreOffice_project/48a6bac9e7e268aeb4c3483fcf825c94556d9f92</Application>
  <AppVersion>15.0000</AppVersion>
  <Pages>1</Pages>
  <Words>283</Words>
  <Characters>2056</Characters>
  <CharactersWithSpaces>2462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2024-12-11T09:43:00Z</dcterms:created>
  <dc:creator>Водопьянова Дарья Сергеевна</dc:creator>
  <dc:description/>
  <dc:language>ru-RU</dc:language>
  <cp:lastModifiedBy>Фатеева Татьяна Александровна</cp:lastModifiedBy>
  <cp:lastPrinted>2024-05-08T08:20:00Z</cp:lastPrinted>
  <dcterms:modified xsi:type="dcterms:W3CDTF">2024-12-23T07:05:00Z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