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Пресс-релиз                                                                                                                                 18.11.2024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Наполнение Единого государственного реестра недвижимости недостающими сведениями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Единый государственный реестр недвижимости содержит актуальные сведения, в том числе, об объектах недвижимости, о зарегистрированных правах, ограничениях, обременениях объекта недвижимости.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Качество и полнота сведений ЕГРН оказывает влияние на инвестиционную, экономическую и социальную повестку субъектов Российской Федерации. 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Кроме того, обеспечивает защиту имущественных прав правообладателей объектов недвижимости. 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Также качество и полнота сведений ЕГРН напрямую связаны с качеством сервисов и услуг.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этой связи, Росреестр утвердил и реализует «Федеральную дорожную карту» по наполнению ЕГРН необходимыми сведениями.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292C2F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92C2F"/>
          <w:sz w:val="28"/>
          <w:szCs w:val="28"/>
          <w:lang w:eastAsia="ru-RU"/>
        </w:rPr>
        <w:t xml:space="preserve">В развитие федеральной дорожной карты субъектами Российской Федерации утверждены соответствующие дорожные карты.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292C2F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92C2F"/>
          <w:sz w:val="28"/>
          <w:szCs w:val="28"/>
          <w:lang w:eastAsia="ru-RU"/>
        </w:rPr>
        <w:t>Так, Руководителем Управления Росреестра по Ростовской области Третьяковым С.В. и Первым заместителем Губернатора Ростовской области Скрябиным А.Ю. 02.07.2024 утверждена Дорожная карта Ростовской области по реализации мероприятий проекта «Наполнение Единого государственного реестра недвижимости необходимыми сведениями» на 2024-2026 годы.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292C2F"/>
          <w:sz w:val="28"/>
          <w:szCs w:val="28"/>
          <w:lang w:eastAsia="ru-RU"/>
        </w:rPr>
      </w:pPr>
      <w:r>
        <w:rPr>
          <w:rFonts w:cs="Times New Roman" w:ascii="Times New Roman" w:hAnsi="Times New Roman"/>
          <w:color w:val="111111"/>
          <w:sz w:val="28"/>
          <w:szCs w:val="28"/>
        </w:rPr>
        <w:t>Большинство мероприятий Дорожной карты реализуется совместно с органами исполнительной власти Ростовской области.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292C2F"/>
          <w:sz w:val="28"/>
          <w:szCs w:val="28"/>
          <w:lang w:eastAsia="ru-RU"/>
        </w:rPr>
      </w:pPr>
      <w:r>
        <w:rPr>
          <w:rFonts w:eastAsia="Times New Roman" w:cs="Arial" w:ascii="Arial" w:hAnsi="Arial"/>
          <w:color w:val="292C2F"/>
          <w:sz w:val="24"/>
          <w:szCs w:val="24"/>
          <w:lang w:eastAsia="ru-RU"/>
        </w:rPr>
        <w:tab/>
      </w:r>
      <w:r>
        <w:rPr>
          <w:rFonts w:eastAsia="Times New Roman" w:cs="Times New Roman" w:ascii="Times New Roman" w:hAnsi="Times New Roman"/>
          <w:color w:val="292C2F"/>
          <w:sz w:val="28"/>
          <w:szCs w:val="28"/>
          <w:lang w:eastAsia="ru-RU"/>
        </w:rPr>
        <w:t>Документ предполагает проведение мероприятий по наполнению ЕГРН сведениями об административных границах и границах территориальных зон, проведение комплексных кадастровых работ на территории Ростовской области, верификация сведений реестра границ ЕГРН, внесение в ЕГРН сведений об объектах культурного наследия Ростовской области и другие.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Calibri" w:hAnsi="Calibri" w:asciiTheme="minorHAnsi" w:hAnsiTheme="minorHAnsi"/>
          <w:color w:val="111111"/>
          <w:sz w:val="21"/>
          <w:szCs w:val="21"/>
        </w:rPr>
      </w:pPr>
      <w:r>
        <w:rPr>
          <w:rFonts w:asciiTheme="minorHAnsi" w:hAnsiTheme="minorHAnsi" w:ascii="Calibri" w:hAnsi="Calibri"/>
          <w:color w:val="111111"/>
          <w:sz w:val="21"/>
          <w:szCs w:val="21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292C2F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92C2F"/>
          <w:sz w:val="28"/>
          <w:szCs w:val="28"/>
          <w:lang w:eastAsia="ru-RU"/>
        </w:rPr>
        <w:t>Так, в Дорожную карту вошли следующие подпроекты: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color w:val="292C2F"/>
          <w:sz w:val="28"/>
          <w:szCs w:val="28"/>
          <w:lang w:eastAsia="ru-RU"/>
        </w:rPr>
        <w:t xml:space="preserve">1. </w:t>
      </w:r>
      <w:r>
        <w:rPr>
          <w:rFonts w:cs="Times New Roman" w:ascii="Times New Roman" w:hAnsi="Times New Roman"/>
          <w:bCs/>
          <w:sz w:val="28"/>
          <w:szCs w:val="28"/>
        </w:rPr>
        <w:t>Геодезическое и картографической обеспечение.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2. Внесение в ЕГРН сведений об административных границах, границах территориальных зон и иные мероприятия по наполнению реестра сведениями о границах.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3. Выполнение комплексных кадастровых работ.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4. Исправление реестровых ошибок в сведениях ЕГРН о границах и (или) площадях земельных участков, границах муниципальных образований, населенных пунктов, территориальных зон, лесничеств.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5. Внедрение технологии получения измерений при использовании беспилотных воздушных судов при осуществлении функций Росреестра.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6. Внесение в ЕГРН сведений об отсутствующих правообладателях объектов недвижимости.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7. Верификация сведений ЕГРН.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Материалы подготовлены Управлением Росреестра по Ростовской области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d1c01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NormalWeb">
    <w:name w:val="Normal (Web)"/>
    <w:basedOn w:val="Normal"/>
    <w:uiPriority w:val="99"/>
    <w:unhideWhenUsed/>
    <w:qFormat/>
    <w:rsid w:val="004d1c0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" w:customStyle="1">
    <w:name w:val="Основной текст (2)"/>
    <w:basedOn w:val="Normal"/>
    <w:qFormat/>
    <w:rsid w:val="004d1c01"/>
    <w:pPr>
      <w:widowControl w:val="false"/>
      <w:shd w:val="clear" w:color="auto" w:fill="FFFFFF"/>
      <w:suppressAutoHyphens w:val="true"/>
      <w:spacing w:lineRule="exact" w:line="302" w:before="0" w:after="240"/>
      <w:jc w:val="center"/>
      <w:textAlignment w:val="baseline"/>
    </w:pPr>
    <w:rPr>
      <w:rFonts w:ascii="Times New Roman" w:hAnsi="Times New Roman" w:eastAsia="Times New Roman" w:cs="Times New Roman"/>
      <w:color w:val="000000"/>
      <w:sz w:val="28"/>
      <w:szCs w:val="28"/>
      <w:lang w:eastAsia="ru-RU" w:bidi="ru-RU"/>
    </w:rPr>
  </w:style>
  <w:style w:type="paragraph" w:styleId="ListParagraph">
    <w:name w:val="List Paragraph"/>
    <w:basedOn w:val="Normal"/>
    <w:uiPriority w:val="34"/>
    <w:qFormat/>
    <w:rsid w:val="004d1c01"/>
    <w:pPr>
      <w:spacing w:before="0" w:after="160"/>
      <w:ind w:left="720"/>
      <w:contextualSpacing/>
    </w:pPr>
    <w:rPr/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LibreOffice/24.8.3.2$Linux_X86_64 LibreOffice_project/48a6bac9e7e268aeb4c3483fcf825c94556d9f92</Application>
  <AppVersion>15.0000</AppVersion>
  <Pages>2</Pages>
  <Words>277</Words>
  <Characters>2150</Characters>
  <CharactersWithSpaces>2539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2024-10-29T08:47:00Z</dcterms:created>
  <dc:creator>Мисяченко Юлия Игоревна</dc:creator>
  <dc:description/>
  <dc:language>ru-RU</dc:language>
  <cp:lastModifiedBy>Фатеева Татьяна Александровна</cp:lastModifiedBy>
  <dcterms:modified xsi:type="dcterms:W3CDTF">2024-11-20T06:16:00Z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