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Пресс-релиз                                                                                                                     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lineRule="auto" w:line="240" w:before="0" w:after="0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</w:rPr>
        <w:t>О</w:t>
      </w:r>
      <w:r>
        <w:rPr>
          <w:rFonts w:cs="Times New Roman" w:ascii="Times New Roman" w:hAnsi="Times New Roman"/>
          <w:b/>
          <w:bCs/>
          <w:sz w:val="28"/>
          <w:szCs w:val="28"/>
        </w:rPr>
        <w:t>собенности признания жилых помещений в многоквартирном доме домами блокированной застройки во внесудебном порядке. Как сформировать земельный участок под таким домом?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Дом блокированной застройки - жилой дом, блокированный с другим жилым домом (другими жилыми домами) в одном ряду общей боковой стеной (общими боковыми стенами) без проемов и имеющий отдельный выход на земельный участок (</w:t>
      </w:r>
      <w:hyperlink r:id="rId3">
        <w:r>
          <w:rPr>
            <w:rStyle w:val="Style9"/>
            <w:rFonts w:cs="Times New Roman" w:ascii="Times New Roman" w:hAnsi="Times New Roman"/>
            <w:sz w:val="28"/>
            <w:szCs w:val="28"/>
          </w:rPr>
          <w:t>п. 40 ст. 1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ГрК РФ; </w:t>
      </w:r>
      <w:hyperlink r:id="rId4">
        <w:r>
          <w:rPr>
            <w:rStyle w:val="Style9"/>
            <w:rFonts w:cs="Times New Roman" w:ascii="Times New Roman" w:hAnsi="Times New Roman"/>
            <w:sz w:val="28"/>
            <w:szCs w:val="28"/>
          </w:rPr>
          <w:t>ч. 1 ст. 16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Закона от 30.12.2021 № 476-ФЗ).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Если характеристики жилого дома (объекта индивидуального жилищного строительства) или жилого помещения соответствуют указанным, то данные объекты недвижимости могут быть в определенном порядке признаны домом блокированной застройки.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до 01.03.2022 в Единый государственный реестр недвижимости были внесены сведения о многоквартирном доме (МКД) с расположенными в нем жилыми помещениями (квартирами) и зарегистрированы права на эти помещения, но при этом жилые помещения соответствуют по своим признакам домам блокированной застройки, то признание их домами блокированной застройки возможно без обращения в суд.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этого собственники таких жилых помещений вправе совместным решением уполномочить одного из собственников на обращение в орган регистрации прав с заявлением об учете изменений сведений ЕГРН в части приведения вида, назначения и вида разрешенного использования объекта недвижимости в соответствие с требованиями законодательства. В этом случае в ЕГРН вид объекта недвижимости должен быть изменен с «помещение» на «здание», внесено назначение – «жилое», вид разрешенного использования указан как «дом блокированной застройки», исключены сведения о виде жилого помещения – «квартира», а здание, учтенное как «многоквартирный дом.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на земельный участок под МКД зарегистрировано право общей долевой собственности собственников помещений МКД как на общее имущество, то вышеуказанное решение собственников помещений также может содержать указание на решение о разделе данного земельного участка с образованием земельных участков под каждым домом блокированной застройки. В этом случае решение в том числе должно содержать информацию о согласии всех собственников на прекращение права общей долевой собственности на земельный участок, на его раздел с образованием земельного участка в счет доли в праве общей долевой собственности под конкретным объектом недвижимости, а также информацию о лицах, право собственности (либо общей долевой собственности, включая размеры долей) которых возникает на образуемые земельные участки.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раздела земельного участка в орган регистрации прав помимо решения собственников также должно быть подано заявление о государственном кадастровом учете и государственной регистрации прав на образуемые земельные участки с приложением необходимых для этого документов (в частности, межевого плана).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по каким-либо причинам изменить вид жилого помещения в МКД указанным способом не представляется возможным, лицо вправе обратиться в суд с заявлением о признании жилого помещения в МКД домом блокированной застройки.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www.rosreestr.gov.ru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e4ec7"/>
    <w:rPr>
      <w:rFonts w:ascii="Segoe UI" w:hAnsi="Segoe UI" w:cs="Segoe UI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e4ec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login.consultant.ru/link/?req=doc&amp;base=LAW&amp;n=471026&amp;dst=3872" TargetMode="External"/><Relationship Id="rId4" Type="http://schemas.openxmlformats.org/officeDocument/2006/relationships/hyperlink" Target="https://login.consultant.ru/link/?req=doc&amp;base=LAW&amp;n=405464&amp;dst=100307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LibreOffice/24.8.3.2$Linux_X86_64 LibreOffice_project/48a6bac9e7e268aeb4c3483fcf825c94556d9f92</Application>
  <AppVersion>15.0000</AppVersion>
  <Pages>2</Pages>
  <Words>415</Words>
  <Characters>2768</Characters>
  <CharactersWithSpaces>3288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2024-10-29T06:41:00Z</dcterms:created>
  <dc:creator>Шаповалова Ирина Александровна</dc:creator>
  <dc:description/>
  <dc:language>ru-RU</dc:language>
  <cp:lastModifiedBy>Шовгеня Юлия Анатольевна</cp:lastModifiedBy>
  <cp:lastPrinted>2024-12-26T15:33:00Z</cp:lastPrinted>
  <dcterms:modified xsi:type="dcterms:W3CDTF">2024-12-26T15:33:00Z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