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9D6F3" w14:textId="6F7D9DBA" w:rsidR="002B7291" w:rsidRDefault="00CE6629" w:rsidP="00CE66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C7D363" wp14:editId="21DE43B5">
            <wp:extent cx="6460813" cy="9064487"/>
            <wp:effectExtent l="0" t="0" r="0" b="3810"/>
            <wp:docPr id="1" name="Рисунок 1" descr="D:\ScanShare\BRN5500_7_0000002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Share\BRN5500_7_00000025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2" b="7317"/>
                    <a:stretch/>
                  </pic:blipFill>
                  <pic:spPr bwMode="auto">
                    <a:xfrm>
                      <a:off x="0" y="0"/>
                      <a:ext cx="6466806" cy="907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3B4A"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="002B7291" w:rsidRPr="00EF00F9">
        <w:rPr>
          <w:rFonts w:ascii="Times New Roman" w:hAnsi="Times New Roman" w:cs="Times New Roman"/>
          <w:i/>
          <w:sz w:val="28"/>
          <w:szCs w:val="28"/>
        </w:rPr>
        <w:t>. Информация о результатах пр</w:t>
      </w:r>
      <w:bookmarkStart w:id="0" w:name="_GoBack"/>
      <w:bookmarkEnd w:id="0"/>
      <w:r w:rsidR="002B7291" w:rsidRPr="00EF00F9">
        <w:rPr>
          <w:rFonts w:ascii="Times New Roman" w:hAnsi="Times New Roman" w:cs="Times New Roman"/>
          <w:i/>
          <w:sz w:val="28"/>
          <w:szCs w:val="28"/>
        </w:rPr>
        <w:t>оведенной оценки рисков нарушения антимонопольного законодательства.</w:t>
      </w:r>
    </w:p>
    <w:p w14:paraId="5CE7C51E" w14:textId="77777777" w:rsidR="00093B4A" w:rsidRPr="00EF00F9" w:rsidRDefault="00093B4A" w:rsidP="002B72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F281693" w14:textId="77777777" w:rsidR="000D2B72" w:rsidRDefault="00EF00F9" w:rsidP="009A6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и проведения оценки рисков нарушения антимонопольного зак</w:t>
      </w:r>
      <w:r w:rsidR="000D2B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нодательства</w:t>
      </w:r>
      <w:r w:rsidR="000D2B72">
        <w:rPr>
          <w:rFonts w:ascii="Times New Roman" w:hAnsi="Times New Roman" w:cs="Times New Roman"/>
          <w:sz w:val="28"/>
          <w:szCs w:val="28"/>
        </w:rPr>
        <w:t xml:space="preserve"> отделом развития предпринимательства и инвестиций Администрации города в соответствии с распоряжением </w:t>
      </w:r>
      <w:r w:rsidR="000D2B72" w:rsidRPr="006753E8">
        <w:rPr>
          <w:rFonts w:ascii="Times New Roman" w:hAnsi="Times New Roman" w:cs="Times New Roman"/>
          <w:sz w:val="28"/>
          <w:szCs w:val="28"/>
        </w:rPr>
        <w:t xml:space="preserve">Администрации города Новошахтинска </w:t>
      </w:r>
      <w:r w:rsidR="000D2B72">
        <w:rPr>
          <w:rFonts w:ascii="Times New Roman" w:hAnsi="Times New Roman" w:cs="Times New Roman"/>
          <w:sz w:val="28"/>
          <w:szCs w:val="28"/>
        </w:rPr>
        <w:t>от 28.02.2020 № 33 «Об организации системы внутреннего обеспечения соответствия требованиям антимонопольного законодательства» осуществлен:</w:t>
      </w:r>
    </w:p>
    <w:p w14:paraId="0FF6C744" w14:textId="77777777" w:rsidR="00EF00F9" w:rsidRPr="00340E16" w:rsidRDefault="000D2B72" w:rsidP="009A6A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E16">
        <w:rPr>
          <w:rFonts w:ascii="Times New Roman" w:hAnsi="Times New Roman" w:cs="Times New Roman"/>
          <w:i/>
          <w:sz w:val="28"/>
          <w:szCs w:val="28"/>
        </w:rPr>
        <w:t>1.1. Сбор аналитических справок от уполномоченных структурных подразделений, связанных с организацией и функционированием антимонопольного комплаенса, который показал следующее:</w:t>
      </w:r>
    </w:p>
    <w:p w14:paraId="09474895" w14:textId="77777777" w:rsidR="00C91434" w:rsidRDefault="000D2B72" w:rsidP="009A6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857D2E" w:rsidRPr="00857D2E">
        <w:rPr>
          <w:rFonts w:ascii="Times New Roman" w:hAnsi="Times New Roman" w:cs="Times New Roman"/>
          <w:sz w:val="28"/>
          <w:szCs w:val="28"/>
        </w:rPr>
        <w:t>Юридическим отделом Администрации города проведён мониторинг и анализ лучших практик регионов по соблюдению требований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="00C91434">
        <w:rPr>
          <w:rFonts w:ascii="Times New Roman" w:hAnsi="Times New Roman" w:cs="Times New Roman"/>
          <w:sz w:val="28"/>
          <w:szCs w:val="28"/>
        </w:rPr>
        <w:t xml:space="preserve">. </w:t>
      </w:r>
      <w:r w:rsidR="00155802">
        <w:rPr>
          <w:rFonts w:ascii="Times New Roman" w:hAnsi="Times New Roman" w:cs="Times New Roman"/>
          <w:sz w:val="28"/>
          <w:szCs w:val="28"/>
        </w:rPr>
        <w:t>Проанализированы практики в таких субъектах Российской Федерации как Краснодарский край, Белгородская область, республика Удмуртия, Воронежская область, республика Бурятия, республика Хакасия, Московская область, которые признанными лучшими Федеральной антимонопольной службой в РФ.</w:t>
      </w:r>
    </w:p>
    <w:p w14:paraId="0EB83D8B" w14:textId="07070570" w:rsidR="00155802" w:rsidRDefault="00155802" w:rsidP="00155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Юридическим отделом </w:t>
      </w:r>
      <w:r w:rsidRPr="00857D2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осуществляется консультирование работников Администрации города, муниципальных служащих по вопросам, связанным с соблюдением антимонопольного законодательства и антимонопольным комплаенсом.</w:t>
      </w:r>
    </w:p>
    <w:p w14:paraId="4D1DC6ED" w14:textId="52486A65" w:rsidR="00C91434" w:rsidRDefault="00155802" w:rsidP="00155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1434">
        <w:rPr>
          <w:rFonts w:ascii="Times New Roman" w:hAnsi="Times New Roman" w:cs="Times New Roman"/>
          <w:sz w:val="28"/>
          <w:szCs w:val="28"/>
        </w:rPr>
        <w:t xml:space="preserve">1.1.2. Контрактной службой Администрации города по итогам 2020 года нарушений антимонопольного законодательства в деятельности Администрации города при осуществлении закупок не выявлено. </w:t>
      </w:r>
    </w:p>
    <w:p w14:paraId="323707A9" w14:textId="21682EB7" w:rsidR="00F24395" w:rsidRDefault="00EB2A57" w:rsidP="006421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УФАС по Ростовской области в 2020 году были выявлены факты нарушений законодательства в сфере закупок. При этом отмечается, что данные нарушения были зафиксированы только в направлении размещения закупок сферы жилищной политики. Необходим</w:t>
      </w:r>
      <w:r w:rsidR="00904F7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904F7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8F5">
        <w:rPr>
          <w:rFonts w:ascii="Times New Roman" w:hAnsi="Times New Roman" w:cs="Times New Roman"/>
          <w:sz w:val="28"/>
          <w:szCs w:val="28"/>
        </w:rPr>
        <w:t xml:space="preserve">об электронном аукционе </w:t>
      </w:r>
      <w:r>
        <w:rPr>
          <w:rFonts w:ascii="Times New Roman" w:hAnsi="Times New Roman" w:cs="Times New Roman"/>
          <w:sz w:val="28"/>
          <w:szCs w:val="28"/>
        </w:rPr>
        <w:t>указанной сферы</w:t>
      </w:r>
      <w:r w:rsidR="00F408F5">
        <w:rPr>
          <w:rFonts w:ascii="Times New Roman" w:hAnsi="Times New Roman" w:cs="Times New Roman"/>
          <w:sz w:val="28"/>
          <w:szCs w:val="28"/>
        </w:rPr>
        <w:t xml:space="preserve"> (инструкция по заполнению заявки</w:t>
      </w:r>
      <w:r w:rsidR="003D6F82">
        <w:rPr>
          <w:rFonts w:ascii="Times New Roman" w:hAnsi="Times New Roman" w:cs="Times New Roman"/>
          <w:sz w:val="28"/>
          <w:szCs w:val="28"/>
        </w:rPr>
        <w:t>, техническое задание)</w:t>
      </w:r>
      <w:r w:rsidR="00904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формирует, разрабатывает и исполняет Управление жилищной политики Администрации города</w:t>
      </w:r>
      <w:r w:rsidR="00904F75">
        <w:rPr>
          <w:rFonts w:ascii="Times New Roman" w:hAnsi="Times New Roman" w:cs="Times New Roman"/>
          <w:sz w:val="28"/>
          <w:szCs w:val="28"/>
        </w:rPr>
        <w:t>,</w:t>
      </w:r>
      <w:r w:rsidR="00904F75" w:rsidRPr="00904F75">
        <w:rPr>
          <w:rFonts w:ascii="Times New Roman" w:hAnsi="Times New Roman" w:cs="Times New Roman"/>
          <w:sz w:val="28"/>
          <w:szCs w:val="28"/>
        </w:rPr>
        <w:t xml:space="preserve"> </w:t>
      </w:r>
      <w:r w:rsidR="00904F75">
        <w:rPr>
          <w:rFonts w:ascii="Times New Roman" w:hAnsi="Times New Roman" w:cs="Times New Roman"/>
          <w:sz w:val="28"/>
          <w:szCs w:val="28"/>
        </w:rPr>
        <w:t>в виду специфичности направления.</w:t>
      </w:r>
      <w:r w:rsidR="00F24395">
        <w:rPr>
          <w:rFonts w:ascii="Times New Roman" w:hAnsi="Times New Roman" w:cs="Times New Roman"/>
          <w:sz w:val="28"/>
          <w:szCs w:val="28"/>
        </w:rPr>
        <w:t xml:space="preserve"> В связи с чем, решением </w:t>
      </w:r>
      <w:r w:rsidR="00F24395" w:rsidRPr="00713CDD">
        <w:rPr>
          <w:rFonts w:ascii="Times New Roman" w:hAnsi="Times New Roman" w:cs="Times New Roman"/>
          <w:sz w:val="28"/>
          <w:szCs w:val="28"/>
        </w:rPr>
        <w:t>Совет</w:t>
      </w:r>
      <w:r w:rsidR="00F24395">
        <w:rPr>
          <w:rFonts w:ascii="Times New Roman" w:hAnsi="Times New Roman" w:cs="Times New Roman"/>
          <w:sz w:val="28"/>
          <w:szCs w:val="28"/>
        </w:rPr>
        <w:t>а</w:t>
      </w:r>
      <w:r w:rsidR="00F24395" w:rsidRPr="00713CDD">
        <w:rPr>
          <w:rFonts w:ascii="Times New Roman" w:hAnsi="Times New Roman" w:cs="Times New Roman"/>
          <w:sz w:val="28"/>
          <w:szCs w:val="28"/>
        </w:rPr>
        <w:t xml:space="preserve"> по развитию конкуренции при Админ</w:t>
      </w:r>
      <w:r w:rsidR="00F24395">
        <w:rPr>
          <w:rFonts w:ascii="Times New Roman" w:hAnsi="Times New Roman" w:cs="Times New Roman"/>
          <w:sz w:val="28"/>
          <w:szCs w:val="28"/>
        </w:rPr>
        <w:t>истрации города от 16.12.2020 (протокол № 3-2020) Управление жилищной политики Администрации города включено в систему внутреннего обеспечения соответствия требованиям антимонопольного законодательства в качестве уполномоченного подразделения (распоряжение Администрации города</w:t>
      </w:r>
      <w:r w:rsidR="00160451">
        <w:rPr>
          <w:rFonts w:ascii="Times New Roman" w:hAnsi="Times New Roman" w:cs="Times New Roman"/>
          <w:sz w:val="28"/>
          <w:szCs w:val="28"/>
        </w:rPr>
        <w:t xml:space="preserve"> от 05.02.2021 № 19 «О внесении изменений в</w:t>
      </w:r>
      <w:r w:rsidR="00160451" w:rsidRPr="00160451">
        <w:rPr>
          <w:rFonts w:ascii="Times New Roman" w:hAnsi="Times New Roman" w:cs="Times New Roman"/>
          <w:sz w:val="28"/>
          <w:szCs w:val="28"/>
        </w:rPr>
        <w:t xml:space="preserve"> </w:t>
      </w:r>
      <w:r w:rsidR="00160451">
        <w:rPr>
          <w:rFonts w:ascii="Times New Roman" w:hAnsi="Times New Roman" w:cs="Times New Roman"/>
          <w:sz w:val="28"/>
          <w:szCs w:val="28"/>
        </w:rPr>
        <w:t>распоряжение Администрации города от 28.02.2020 № 33) .</w:t>
      </w:r>
    </w:p>
    <w:p w14:paraId="0A654C3D" w14:textId="77777777" w:rsidR="00713CDD" w:rsidRDefault="007904AE" w:rsidP="009A6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У</w:t>
      </w:r>
      <w:r w:rsidRPr="00932138">
        <w:rPr>
          <w:rFonts w:ascii="Times New Roman" w:hAnsi="Times New Roman" w:cs="Times New Roman"/>
          <w:sz w:val="28"/>
          <w:szCs w:val="28"/>
        </w:rPr>
        <w:t>правлением жилищной политики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13CDD">
        <w:rPr>
          <w:rFonts w:ascii="Times New Roman" w:hAnsi="Times New Roman" w:cs="Times New Roman"/>
          <w:sz w:val="28"/>
          <w:szCs w:val="28"/>
        </w:rPr>
        <w:t xml:space="preserve"> 2020 году нарушений антимонопольного законодательства при осуществлении закупок не выявлено.</w:t>
      </w:r>
    </w:p>
    <w:p w14:paraId="6B2A8757" w14:textId="77777777" w:rsidR="007904AE" w:rsidRDefault="007904AE" w:rsidP="009A6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1.1.4. С</w:t>
      </w:r>
      <w:r w:rsidRPr="00932138">
        <w:rPr>
          <w:rFonts w:ascii="Times New Roman" w:hAnsi="Times New Roman" w:cs="Times New Roman"/>
          <w:sz w:val="28"/>
          <w:szCs w:val="28"/>
        </w:rPr>
        <w:t>ектором муниципальной службы и кадровой работы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в 2020 году </w:t>
      </w:r>
      <w:r w:rsidRPr="00932138">
        <w:rPr>
          <w:rFonts w:ascii="Times New Roman" w:hAnsi="Times New Roman" w:cs="Times New Roman"/>
          <w:sz w:val="28"/>
          <w:szCs w:val="28"/>
        </w:rPr>
        <w:t>проведен мониторинг соблюдения исполнения муниципальными служащими обязанности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интересов. Ситуаций конфликта интересов у муниципальных служащих Администрации города в 2020 году 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703DF" w14:textId="17BE3B04" w:rsidR="007904AE" w:rsidRPr="00932138" w:rsidRDefault="007904AE" w:rsidP="009A6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138">
        <w:rPr>
          <w:rFonts w:ascii="Times New Roman" w:hAnsi="Times New Roman" w:cs="Times New Roman"/>
          <w:sz w:val="28"/>
          <w:szCs w:val="28"/>
        </w:rPr>
        <w:t xml:space="preserve">Также в 2020 году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932138">
        <w:rPr>
          <w:rFonts w:ascii="Times New Roman" w:hAnsi="Times New Roman" w:cs="Times New Roman"/>
          <w:sz w:val="28"/>
          <w:szCs w:val="28"/>
        </w:rPr>
        <w:t>проведен мониторинг соблюдения муниципальными служащими запретов и обязанностей, предусмотренных пунктом 3 части 1 статьи 14 Федерального закона от 02.03.2007 № 25-ФЗ «О муниципальной службе в Российской Федерации», статьей 12.3 Федерального закона от 25.12.2008 № 273-ФЗ «О противодействии коррупции»</w:t>
      </w:r>
      <w:r w:rsidR="006F1A70">
        <w:rPr>
          <w:rFonts w:ascii="Times New Roman" w:hAnsi="Times New Roman" w:cs="Times New Roman"/>
          <w:sz w:val="28"/>
          <w:szCs w:val="28"/>
        </w:rPr>
        <w:t>. Л</w:t>
      </w:r>
      <w:r w:rsidRPr="00932138">
        <w:rPr>
          <w:rFonts w:ascii="Times New Roman" w:hAnsi="Times New Roman" w:cs="Times New Roman"/>
          <w:sz w:val="28"/>
          <w:szCs w:val="28"/>
        </w:rPr>
        <w:t>иц, осуществляющих предпринимательскую деятельность или входящих в органы управления коммерческих организаций, среди муниципальных служащих Администрации города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C782D" w14:textId="1658D156" w:rsidR="007904AE" w:rsidRDefault="006F1A70" w:rsidP="009A6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904AE" w:rsidRPr="00932138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Администрации города от 31.07.2020  № 143 «Об утверждении Положения о порядке взаимодействия лиц, ответственных за профилактику коррупционных и иных правонарушений, со структурными подразделениями и должностными лицами Администрации города по вопросам выявления личной заинтересованности муниципальных служащих (работников) Администрации города, которая приводит или может привести к конфликту интересов при осуществлении закупок» проведен анализ 19 электронных аукционов.</w:t>
      </w:r>
      <w:proofErr w:type="gramEnd"/>
      <w:r w:rsidR="007904AE" w:rsidRPr="00932138">
        <w:rPr>
          <w:rFonts w:ascii="Times New Roman" w:hAnsi="Times New Roman" w:cs="Times New Roman"/>
          <w:sz w:val="28"/>
          <w:szCs w:val="28"/>
        </w:rPr>
        <w:t xml:space="preserve"> Конфликта интересов между членами комиссии и участниками закупки не выявлено.</w:t>
      </w:r>
    </w:p>
    <w:p w14:paraId="6F1B1AFB" w14:textId="77777777" w:rsidR="00AF5702" w:rsidRPr="00340E16" w:rsidRDefault="00AF5702" w:rsidP="009A6A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E16">
        <w:rPr>
          <w:rFonts w:ascii="Times New Roman" w:hAnsi="Times New Roman" w:cs="Times New Roman"/>
          <w:i/>
          <w:sz w:val="28"/>
          <w:szCs w:val="28"/>
        </w:rPr>
        <w:t>1.2. Сбор сведений о выявленных нарушениях антимонопольного законодательства в Администрации города при осуществлении муниципальных закупок, который показал следующее:</w:t>
      </w:r>
    </w:p>
    <w:p w14:paraId="7DE6F7B5" w14:textId="06C4D946" w:rsidR="00AF5702" w:rsidRPr="006A3ECF" w:rsidRDefault="00AF5702" w:rsidP="009A6A79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pacing w:val="5"/>
          <w:sz w:val="28"/>
          <w:szCs w:val="28"/>
        </w:rPr>
      </w:pPr>
      <w:r>
        <w:rPr>
          <w:rFonts w:ascii="Times New Roman" w:hAnsi="Times New Roman" w:cs="Times New Roman"/>
          <w:noProof/>
          <w:spacing w:val="5"/>
          <w:sz w:val="28"/>
          <w:szCs w:val="28"/>
        </w:rPr>
        <w:tab/>
      </w:r>
      <w:r w:rsidRPr="006A3ECF">
        <w:rPr>
          <w:rFonts w:ascii="Times New Roman" w:hAnsi="Times New Roman" w:cs="Times New Roman"/>
          <w:noProof/>
          <w:spacing w:val="5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noProof/>
          <w:spacing w:val="5"/>
          <w:sz w:val="28"/>
          <w:szCs w:val="28"/>
        </w:rPr>
        <w:t xml:space="preserve">Администрацией города </w:t>
      </w:r>
      <w:r w:rsidRPr="006A3ECF">
        <w:rPr>
          <w:rFonts w:ascii="Times New Roman" w:hAnsi="Times New Roman" w:cs="Times New Roman"/>
          <w:noProof/>
          <w:spacing w:val="5"/>
          <w:sz w:val="28"/>
          <w:szCs w:val="28"/>
        </w:rPr>
        <w:t xml:space="preserve">проведена работа по объявлению 81 закупки в форме электронного аукциона. </w:t>
      </w:r>
      <w:r w:rsidR="006F1A70">
        <w:rPr>
          <w:rFonts w:ascii="Times New Roman" w:hAnsi="Times New Roman" w:cs="Times New Roman"/>
          <w:noProof/>
          <w:spacing w:val="5"/>
          <w:sz w:val="28"/>
          <w:szCs w:val="28"/>
        </w:rPr>
        <w:t>Из них</w:t>
      </w:r>
      <w:r w:rsidRPr="006A3ECF">
        <w:rPr>
          <w:rFonts w:ascii="Times New Roman" w:hAnsi="Times New Roman" w:cs="Times New Roman"/>
          <w:noProof/>
          <w:spacing w:val="5"/>
          <w:sz w:val="28"/>
          <w:szCs w:val="28"/>
        </w:rPr>
        <w:t xml:space="preserve"> отменены 25 аукционов по предписанию органа, уполномоченного на осуществление контроля (УФАС по Ростовской области), 21 аукцион по решени</w:t>
      </w:r>
      <w:r>
        <w:rPr>
          <w:rFonts w:ascii="Times New Roman" w:hAnsi="Times New Roman" w:cs="Times New Roman"/>
          <w:noProof/>
          <w:spacing w:val="5"/>
          <w:sz w:val="28"/>
          <w:szCs w:val="28"/>
        </w:rPr>
        <w:t>ю</w:t>
      </w:r>
      <w:r w:rsidRPr="006A3ECF">
        <w:rPr>
          <w:rFonts w:ascii="Times New Roman" w:hAnsi="Times New Roman" w:cs="Times New Roman"/>
          <w:noProof/>
          <w:spacing w:val="5"/>
          <w:sz w:val="28"/>
          <w:szCs w:val="28"/>
        </w:rPr>
        <w:t xml:space="preserve"> заказчика (организации, осуществляющей определение поставщика (подрядчика, исполнителя) для заказчика).</w:t>
      </w:r>
    </w:p>
    <w:p w14:paraId="20B9C395" w14:textId="256928A1" w:rsidR="00AF5702" w:rsidRPr="006A3ECF" w:rsidRDefault="00AF5702" w:rsidP="00963FA2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pacing w:val="5"/>
          <w:sz w:val="28"/>
          <w:szCs w:val="28"/>
        </w:rPr>
      </w:pPr>
      <w:r>
        <w:rPr>
          <w:rFonts w:ascii="Times New Roman" w:hAnsi="Times New Roman" w:cs="Times New Roman"/>
          <w:noProof/>
          <w:spacing w:val="5"/>
          <w:sz w:val="28"/>
          <w:szCs w:val="28"/>
        </w:rPr>
        <w:tab/>
      </w:r>
      <w:proofErr w:type="gramStart"/>
      <w:r w:rsidRPr="006A3ECF">
        <w:rPr>
          <w:rFonts w:ascii="Times New Roman" w:hAnsi="Times New Roman" w:cs="Times New Roman"/>
          <w:noProof/>
          <w:spacing w:val="5"/>
          <w:sz w:val="28"/>
          <w:szCs w:val="28"/>
        </w:rPr>
        <w:t>Основны</w:t>
      </w:r>
      <w:r w:rsidR="006F1A70">
        <w:rPr>
          <w:rFonts w:ascii="Times New Roman" w:hAnsi="Times New Roman" w:cs="Times New Roman"/>
          <w:noProof/>
          <w:spacing w:val="5"/>
          <w:sz w:val="28"/>
          <w:szCs w:val="28"/>
        </w:rPr>
        <w:t>е</w:t>
      </w:r>
      <w:r w:rsidRPr="006A3ECF">
        <w:rPr>
          <w:rFonts w:ascii="Times New Roman" w:hAnsi="Times New Roman" w:cs="Times New Roman"/>
          <w:noProof/>
          <w:spacing w:val="5"/>
          <w:sz w:val="28"/>
          <w:szCs w:val="28"/>
        </w:rPr>
        <w:t xml:space="preserve"> нарушения</w:t>
      </w:r>
      <w:r w:rsidR="006F1A70">
        <w:rPr>
          <w:rFonts w:ascii="Times New Roman" w:hAnsi="Times New Roman" w:cs="Times New Roman"/>
          <w:noProof/>
          <w:spacing w:val="5"/>
          <w:sz w:val="28"/>
          <w:szCs w:val="28"/>
        </w:rPr>
        <w:t xml:space="preserve"> </w:t>
      </w:r>
      <w:r w:rsidR="006F1A70" w:rsidRPr="006A3ECF">
        <w:rPr>
          <w:rFonts w:ascii="Times New Roman" w:hAnsi="Times New Roman" w:cs="Times New Roman"/>
          <w:noProof/>
          <w:spacing w:val="5"/>
          <w:sz w:val="28"/>
          <w:szCs w:val="28"/>
        </w:rPr>
        <w:t>–</w:t>
      </w:r>
      <w:r w:rsidR="006F1A70">
        <w:rPr>
          <w:rFonts w:ascii="Times New Roman" w:hAnsi="Times New Roman" w:cs="Times New Roman"/>
          <w:noProof/>
          <w:spacing w:val="5"/>
          <w:sz w:val="28"/>
          <w:szCs w:val="28"/>
        </w:rPr>
        <w:t xml:space="preserve"> </w:t>
      </w:r>
      <w:r w:rsidRPr="006A3ECF">
        <w:rPr>
          <w:rFonts w:ascii="Times New Roman" w:hAnsi="Times New Roman" w:cs="Times New Roman"/>
          <w:noProof/>
          <w:spacing w:val="5"/>
          <w:sz w:val="28"/>
          <w:szCs w:val="28"/>
        </w:rPr>
        <w:t>противоречивость информации, изложенной в Инструкции по заполнению заявок на приобретение благоустроенного жилого помещения в рамках постановления Правительства Ростовской области от 12.08.2016 № 569 «Переселение граждан из многоквартирных домов, признанных аварийными после 1 января 2012 г, в 2017 – 2025 годах» и приобретение благоустроенных жилых помещений для предоставления по договору найма специализированного жилищного фонда  детям-сиротам и детям, оставшимся без попечения родителей</w:t>
      </w:r>
      <w:proofErr w:type="gramEnd"/>
      <w:r w:rsidRPr="006A3ECF">
        <w:rPr>
          <w:rFonts w:ascii="Times New Roman" w:hAnsi="Times New Roman" w:cs="Times New Roman"/>
          <w:noProof/>
          <w:spacing w:val="5"/>
          <w:sz w:val="28"/>
          <w:szCs w:val="28"/>
        </w:rPr>
        <w:t>, лицам из числа детей-сирот и детей, оставшимся без попечения родителей.</w:t>
      </w:r>
    </w:p>
    <w:p w14:paraId="1190E31A" w14:textId="77777777" w:rsidR="00AF5702" w:rsidRPr="006A3ECF" w:rsidRDefault="00AF5702" w:rsidP="009A6A79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pacing w:val="5"/>
          <w:sz w:val="28"/>
          <w:szCs w:val="28"/>
        </w:rPr>
      </w:pPr>
      <w:r>
        <w:rPr>
          <w:rFonts w:ascii="Times New Roman" w:hAnsi="Times New Roman" w:cs="Times New Roman"/>
          <w:noProof/>
          <w:spacing w:val="5"/>
          <w:sz w:val="28"/>
          <w:szCs w:val="28"/>
        </w:rPr>
        <w:tab/>
      </w:r>
      <w:r w:rsidRPr="006A3ECF">
        <w:rPr>
          <w:rFonts w:ascii="Times New Roman" w:hAnsi="Times New Roman" w:cs="Times New Roman"/>
          <w:noProof/>
          <w:spacing w:val="5"/>
          <w:sz w:val="28"/>
          <w:szCs w:val="28"/>
        </w:rPr>
        <w:t xml:space="preserve">Согласно реестру Единой информационной системы в сфере закупок </w:t>
      </w:r>
      <w:r>
        <w:rPr>
          <w:rFonts w:ascii="Times New Roman" w:hAnsi="Times New Roman" w:cs="Times New Roman"/>
          <w:noProof/>
          <w:spacing w:val="5"/>
          <w:sz w:val="28"/>
          <w:szCs w:val="28"/>
        </w:rPr>
        <w:t>в течение 2020 год</w:t>
      </w:r>
      <w:r w:rsidRPr="006A3ECF">
        <w:rPr>
          <w:rFonts w:ascii="Times New Roman" w:hAnsi="Times New Roman" w:cs="Times New Roman"/>
          <w:noProof/>
          <w:spacing w:val="5"/>
          <w:sz w:val="28"/>
          <w:szCs w:val="28"/>
        </w:rPr>
        <w:t xml:space="preserve">а направлено 113 жалоб от участников закупок, по которым </w:t>
      </w:r>
      <w:r w:rsidRPr="006A3ECF">
        <w:rPr>
          <w:rFonts w:ascii="Times New Roman" w:hAnsi="Times New Roman" w:cs="Times New Roman"/>
          <w:noProof/>
          <w:spacing w:val="5"/>
          <w:sz w:val="28"/>
          <w:szCs w:val="28"/>
        </w:rPr>
        <w:lastRenderedPageBreak/>
        <w:t xml:space="preserve">заказчиком является Администрация города. Из них: </w:t>
      </w:r>
    </w:p>
    <w:p w14:paraId="7E652A38" w14:textId="77777777" w:rsidR="00AF5702" w:rsidRPr="006A3ECF" w:rsidRDefault="00AF5702" w:rsidP="009A6A79">
      <w:pPr>
        <w:widowControl w:val="0"/>
        <w:spacing w:after="0" w:line="240" w:lineRule="auto"/>
        <w:rPr>
          <w:rFonts w:ascii="Times New Roman" w:hAnsi="Times New Roman" w:cs="Times New Roman"/>
          <w:noProof/>
          <w:spacing w:val="5"/>
          <w:sz w:val="28"/>
          <w:szCs w:val="28"/>
        </w:rPr>
      </w:pPr>
      <w:r>
        <w:rPr>
          <w:rFonts w:ascii="Times New Roman" w:hAnsi="Times New Roman" w:cs="Times New Roman"/>
          <w:noProof/>
          <w:spacing w:val="5"/>
          <w:sz w:val="28"/>
          <w:szCs w:val="28"/>
        </w:rPr>
        <w:tab/>
      </w:r>
      <w:r w:rsidRPr="006A3ECF">
        <w:rPr>
          <w:rFonts w:ascii="Times New Roman" w:hAnsi="Times New Roman" w:cs="Times New Roman"/>
          <w:noProof/>
          <w:spacing w:val="5"/>
          <w:sz w:val="28"/>
          <w:szCs w:val="28"/>
        </w:rPr>
        <w:t>признаны необоснованными – 49;</w:t>
      </w:r>
    </w:p>
    <w:p w14:paraId="0A119504" w14:textId="77777777" w:rsidR="00AF5702" w:rsidRPr="006A3ECF" w:rsidRDefault="00AF5702" w:rsidP="009A6A79">
      <w:pPr>
        <w:widowControl w:val="0"/>
        <w:spacing w:after="0" w:line="240" w:lineRule="auto"/>
        <w:rPr>
          <w:rFonts w:ascii="Times New Roman" w:hAnsi="Times New Roman" w:cs="Times New Roman"/>
          <w:noProof/>
          <w:spacing w:val="5"/>
          <w:sz w:val="28"/>
          <w:szCs w:val="28"/>
        </w:rPr>
      </w:pPr>
      <w:r>
        <w:rPr>
          <w:rFonts w:ascii="Times New Roman" w:hAnsi="Times New Roman" w:cs="Times New Roman"/>
          <w:noProof/>
          <w:spacing w:val="5"/>
          <w:sz w:val="28"/>
          <w:szCs w:val="28"/>
        </w:rPr>
        <w:tab/>
      </w:r>
      <w:r w:rsidRPr="006A3ECF">
        <w:rPr>
          <w:rFonts w:ascii="Times New Roman" w:hAnsi="Times New Roman" w:cs="Times New Roman"/>
          <w:noProof/>
          <w:spacing w:val="5"/>
          <w:sz w:val="28"/>
          <w:szCs w:val="28"/>
        </w:rPr>
        <w:t>признаны обоснованными – 22;</w:t>
      </w:r>
    </w:p>
    <w:p w14:paraId="5F8E78DE" w14:textId="4DD78BA4" w:rsidR="00AF5702" w:rsidRDefault="00AF5702" w:rsidP="009A6A79">
      <w:pPr>
        <w:widowControl w:val="0"/>
        <w:spacing w:after="0" w:line="240" w:lineRule="auto"/>
        <w:rPr>
          <w:rFonts w:ascii="Times New Roman" w:hAnsi="Times New Roman" w:cs="Times New Roman"/>
          <w:noProof/>
          <w:spacing w:val="5"/>
          <w:sz w:val="28"/>
          <w:szCs w:val="28"/>
        </w:rPr>
      </w:pPr>
      <w:r>
        <w:rPr>
          <w:rFonts w:ascii="Times New Roman" w:hAnsi="Times New Roman" w:cs="Times New Roman"/>
          <w:noProof/>
          <w:spacing w:val="5"/>
          <w:sz w:val="28"/>
          <w:szCs w:val="28"/>
        </w:rPr>
        <w:tab/>
      </w:r>
      <w:r w:rsidRPr="006A3ECF">
        <w:rPr>
          <w:rFonts w:ascii="Times New Roman" w:hAnsi="Times New Roman" w:cs="Times New Roman"/>
          <w:noProof/>
          <w:spacing w:val="5"/>
          <w:sz w:val="28"/>
          <w:szCs w:val="28"/>
        </w:rPr>
        <w:t>признаны обоснованной (частично) – 42.</w:t>
      </w:r>
    </w:p>
    <w:p w14:paraId="7ECF8245" w14:textId="55D39FDB" w:rsidR="00586CAF" w:rsidRPr="00204A49" w:rsidRDefault="00586CAF" w:rsidP="00204A4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4A49">
        <w:rPr>
          <w:rFonts w:ascii="Times New Roman" w:hAnsi="Times New Roman" w:cs="Times New Roman"/>
          <w:iCs/>
          <w:sz w:val="28"/>
          <w:szCs w:val="28"/>
        </w:rPr>
        <w:t>В результате сбора аналитических справок и сведений о выявленных нарушениях антимонопольного законодательства в Администрации города при осуществлении муниципальных закупок составлена карта комп</w:t>
      </w:r>
      <w:r w:rsidR="00204A49" w:rsidRPr="00204A49">
        <w:rPr>
          <w:rFonts w:ascii="Times New Roman" w:hAnsi="Times New Roman" w:cs="Times New Roman"/>
          <w:iCs/>
          <w:sz w:val="28"/>
          <w:szCs w:val="28"/>
        </w:rPr>
        <w:t>л</w:t>
      </w:r>
      <w:r w:rsidRPr="00204A49">
        <w:rPr>
          <w:rFonts w:ascii="Times New Roman" w:hAnsi="Times New Roman" w:cs="Times New Roman"/>
          <w:iCs/>
          <w:sz w:val="28"/>
          <w:szCs w:val="28"/>
        </w:rPr>
        <w:t xml:space="preserve">аенс-рисков, </w:t>
      </w:r>
      <w:r w:rsidR="00204A49" w:rsidRPr="00204A49">
        <w:rPr>
          <w:rFonts w:ascii="Times New Roman" w:hAnsi="Times New Roman" w:cs="Times New Roman"/>
          <w:iCs/>
          <w:sz w:val="28"/>
          <w:szCs w:val="28"/>
        </w:rPr>
        <w:t>которая является неотъемлемой частью настоящего доклада (приложение № 1).</w:t>
      </w:r>
    </w:p>
    <w:p w14:paraId="2B9C533A" w14:textId="77777777" w:rsidR="00586CAF" w:rsidRDefault="00586CAF" w:rsidP="00713C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BFC240" w14:textId="79C592C4" w:rsidR="001A6073" w:rsidRDefault="00AF5702" w:rsidP="00713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BF6C8" w14:textId="3AE60B92" w:rsidR="00747AC2" w:rsidRDefault="00345C37" w:rsidP="00345C3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713CDD" w:rsidRPr="00340E16">
        <w:rPr>
          <w:rFonts w:ascii="Times New Roman" w:hAnsi="Times New Roman" w:cs="Times New Roman"/>
          <w:i/>
          <w:sz w:val="28"/>
          <w:szCs w:val="28"/>
        </w:rPr>
        <w:t>. Информация о</w:t>
      </w:r>
      <w:r w:rsidR="00EB4004">
        <w:rPr>
          <w:rFonts w:ascii="Times New Roman" w:hAnsi="Times New Roman" w:cs="Times New Roman"/>
          <w:i/>
          <w:sz w:val="28"/>
          <w:szCs w:val="28"/>
        </w:rPr>
        <w:t xml:space="preserve">б исполнении мероприятий по снижению рисков нарушения </w:t>
      </w:r>
      <w:r w:rsidR="00713CDD" w:rsidRPr="00340E16">
        <w:rPr>
          <w:rFonts w:ascii="Times New Roman" w:hAnsi="Times New Roman" w:cs="Times New Roman"/>
          <w:i/>
          <w:sz w:val="28"/>
          <w:szCs w:val="28"/>
        </w:rPr>
        <w:t>антимонопольного законодательства</w:t>
      </w:r>
    </w:p>
    <w:p w14:paraId="2656A786" w14:textId="77777777" w:rsidR="00345C37" w:rsidRPr="00340E16" w:rsidRDefault="00345C37" w:rsidP="00713C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AFFB6D" w14:textId="3B7B1DEC" w:rsidR="00ED08D4" w:rsidRDefault="007F6A65" w:rsidP="004E6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внедрению антимонопольного комплаенса в деятельности Администрации города</w:t>
      </w:r>
      <w:r w:rsidR="00B52701">
        <w:rPr>
          <w:rFonts w:ascii="Times New Roman" w:hAnsi="Times New Roman" w:cs="Times New Roman"/>
          <w:sz w:val="28"/>
          <w:szCs w:val="28"/>
        </w:rPr>
        <w:t>, направленной на осуществление муниципа</w:t>
      </w:r>
      <w:r w:rsidR="00ED08D4">
        <w:rPr>
          <w:rFonts w:ascii="Times New Roman" w:hAnsi="Times New Roman" w:cs="Times New Roman"/>
          <w:sz w:val="28"/>
          <w:szCs w:val="28"/>
        </w:rPr>
        <w:t>л</w:t>
      </w:r>
      <w:r w:rsidR="00B52701">
        <w:rPr>
          <w:rFonts w:ascii="Times New Roman" w:hAnsi="Times New Roman" w:cs="Times New Roman"/>
          <w:sz w:val="28"/>
          <w:szCs w:val="28"/>
        </w:rPr>
        <w:t>ьных закупок, реализуются с февраля 2020 года. Следовательно</w:t>
      </w:r>
      <w:r w:rsidR="00ED08D4">
        <w:rPr>
          <w:rFonts w:ascii="Times New Roman" w:hAnsi="Times New Roman" w:cs="Times New Roman"/>
          <w:sz w:val="28"/>
          <w:szCs w:val="28"/>
        </w:rPr>
        <w:t>, у</w:t>
      </w:r>
      <w:r w:rsidR="00B52701">
        <w:rPr>
          <w:rFonts w:ascii="Times New Roman" w:hAnsi="Times New Roman" w:cs="Times New Roman"/>
          <w:sz w:val="28"/>
          <w:szCs w:val="28"/>
        </w:rPr>
        <w:t>тверждение плана мероприятий по снижению рисков нарушения антимоноп</w:t>
      </w:r>
      <w:r w:rsidR="00ED08D4">
        <w:rPr>
          <w:rFonts w:ascii="Times New Roman" w:hAnsi="Times New Roman" w:cs="Times New Roman"/>
          <w:sz w:val="28"/>
          <w:szCs w:val="28"/>
        </w:rPr>
        <w:t>о</w:t>
      </w:r>
      <w:r w:rsidR="00B52701">
        <w:rPr>
          <w:rFonts w:ascii="Times New Roman" w:hAnsi="Times New Roman" w:cs="Times New Roman"/>
          <w:sz w:val="28"/>
          <w:szCs w:val="28"/>
        </w:rPr>
        <w:t>льного законодательства и его реализации в полной мере будут проводится в 2021 году.</w:t>
      </w:r>
    </w:p>
    <w:p w14:paraId="4B4D8CAE" w14:textId="7F31D2A4" w:rsidR="006575F8" w:rsidRPr="007A53DA" w:rsidRDefault="006575F8" w:rsidP="00657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3DA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города Новошахтинска от 28.02.2020 № 33 «Об организации системы внутреннего обеспечения соответствия требованиям антимонопольного законодательства» к настоящему докладу прилагается План мероприятий по снижению рисков нарушения антимонопольного законодательства на 2021 год, который рассмотрен на заседании Совета по развитию конкуренции при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0ED">
        <w:rPr>
          <w:rFonts w:ascii="Times New Roman" w:hAnsi="Times New Roman" w:cs="Times New Roman"/>
          <w:sz w:val="28"/>
          <w:szCs w:val="28"/>
        </w:rPr>
        <w:t xml:space="preserve">и </w:t>
      </w:r>
      <w:r w:rsidR="008B00ED" w:rsidRPr="00204A49">
        <w:rPr>
          <w:rFonts w:ascii="Times New Roman" w:hAnsi="Times New Roman" w:cs="Times New Roman"/>
          <w:iCs/>
          <w:sz w:val="28"/>
          <w:szCs w:val="28"/>
        </w:rPr>
        <w:t xml:space="preserve">является неотъемлемой частью настоящего доклада </w:t>
      </w:r>
      <w:r>
        <w:rPr>
          <w:rFonts w:ascii="Times New Roman" w:hAnsi="Times New Roman" w:cs="Times New Roman"/>
          <w:sz w:val="28"/>
          <w:szCs w:val="28"/>
        </w:rPr>
        <w:t>(приложение № 2)</w:t>
      </w:r>
      <w:r w:rsidRPr="007A53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7D37C451" w14:textId="77777777" w:rsidR="00F7033F" w:rsidRDefault="00F7033F" w:rsidP="004E6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22E9F9" w14:textId="650A6AD3" w:rsidR="00ED08D4" w:rsidRDefault="00345C37" w:rsidP="00345C3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ED08D4" w:rsidRPr="00F7033F">
        <w:rPr>
          <w:rFonts w:ascii="Times New Roman" w:hAnsi="Times New Roman" w:cs="Times New Roman"/>
          <w:i/>
          <w:iCs/>
          <w:sz w:val="28"/>
          <w:szCs w:val="28"/>
        </w:rPr>
        <w:t>. О достижении ключевых показателей эффективности антимоноп</w:t>
      </w:r>
      <w:r w:rsidR="0030755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ED08D4" w:rsidRPr="00F7033F">
        <w:rPr>
          <w:rFonts w:ascii="Times New Roman" w:hAnsi="Times New Roman" w:cs="Times New Roman"/>
          <w:i/>
          <w:iCs/>
          <w:sz w:val="28"/>
          <w:szCs w:val="28"/>
        </w:rPr>
        <w:t>льного комплаенса</w:t>
      </w:r>
    </w:p>
    <w:p w14:paraId="5BB10714" w14:textId="77777777" w:rsidR="00345C37" w:rsidRPr="00F7033F" w:rsidRDefault="00345C37" w:rsidP="004E6A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105F11E" w14:textId="1BEFF5A8" w:rsidR="00ED08D4" w:rsidRPr="00ED08D4" w:rsidRDefault="00E211B9" w:rsidP="00ED0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к</w:t>
      </w:r>
      <w:r w:rsidR="00ED08D4" w:rsidRPr="00ED08D4">
        <w:rPr>
          <w:rFonts w:ascii="Times New Roman" w:hAnsi="Times New Roman" w:cs="Times New Roman"/>
          <w:sz w:val="28"/>
          <w:szCs w:val="28"/>
        </w:rPr>
        <w:t>лючевы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D08D4" w:rsidRPr="00ED08D4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D08D4" w:rsidRPr="00ED08D4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</w:t>
      </w:r>
      <w:r w:rsidR="003075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E61308">
        <w:rPr>
          <w:rFonts w:ascii="Times New Roman" w:hAnsi="Times New Roman" w:cs="Times New Roman"/>
          <w:sz w:val="28"/>
          <w:szCs w:val="28"/>
        </w:rPr>
        <w:t xml:space="preserve"> рассматривать</w:t>
      </w:r>
      <w:r w:rsidR="00ED08D4" w:rsidRPr="00ED08D4">
        <w:rPr>
          <w:rFonts w:ascii="Times New Roman" w:hAnsi="Times New Roman" w:cs="Times New Roman"/>
          <w:sz w:val="28"/>
          <w:szCs w:val="28"/>
        </w:rPr>
        <w:t>:</w:t>
      </w:r>
    </w:p>
    <w:p w14:paraId="5CD66985" w14:textId="3DDADC83" w:rsidR="00C3571E" w:rsidRDefault="00ED08D4" w:rsidP="00ED0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8D4">
        <w:rPr>
          <w:rFonts w:ascii="Times New Roman" w:hAnsi="Times New Roman" w:cs="Times New Roman"/>
          <w:sz w:val="28"/>
          <w:szCs w:val="28"/>
        </w:rPr>
        <w:t xml:space="preserve">- </w:t>
      </w:r>
      <w:r w:rsidRPr="00F7033F">
        <w:rPr>
          <w:rFonts w:ascii="Times New Roman" w:hAnsi="Times New Roman" w:cs="Times New Roman"/>
          <w:i/>
          <w:iCs/>
          <w:sz w:val="28"/>
          <w:szCs w:val="28"/>
        </w:rPr>
        <w:t>коэффициент снижения количества нарушений</w:t>
      </w:r>
      <w:r w:rsidRPr="00ED08D4">
        <w:rPr>
          <w:rFonts w:ascii="Times New Roman" w:hAnsi="Times New Roman" w:cs="Times New Roman"/>
          <w:sz w:val="28"/>
          <w:szCs w:val="28"/>
        </w:rPr>
        <w:t xml:space="preserve"> </w:t>
      </w:r>
      <w:r w:rsidRPr="0030755B">
        <w:rPr>
          <w:rFonts w:ascii="Times New Roman" w:hAnsi="Times New Roman" w:cs="Times New Roman"/>
          <w:i/>
          <w:iCs/>
          <w:sz w:val="28"/>
          <w:szCs w:val="28"/>
        </w:rPr>
        <w:t>антимонопольного законодательства со стороны Администрации города Новошахтинска</w:t>
      </w:r>
      <w:r w:rsidR="00E211B9" w:rsidRPr="0030755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211B9">
        <w:rPr>
          <w:rFonts w:ascii="Times New Roman" w:hAnsi="Times New Roman" w:cs="Times New Roman"/>
          <w:sz w:val="28"/>
          <w:szCs w:val="28"/>
        </w:rPr>
        <w:t xml:space="preserve"> который рассчитывается по формуле</w:t>
      </w:r>
      <w:r w:rsidR="00C3571E">
        <w:rPr>
          <w:rFonts w:ascii="Times New Roman" w:hAnsi="Times New Roman" w:cs="Times New Roman"/>
          <w:sz w:val="28"/>
          <w:szCs w:val="28"/>
        </w:rPr>
        <w:t>:</w:t>
      </w:r>
    </w:p>
    <w:p w14:paraId="104A51DA" w14:textId="77777777" w:rsidR="00C3571E" w:rsidRPr="00C3571E" w:rsidRDefault="00C3571E" w:rsidP="00ED0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239FB0" w14:textId="1B099762" w:rsidR="00C3571E" w:rsidRPr="00C3571E" w:rsidRDefault="00C3571E" w:rsidP="00ED0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2069657"/>
      <m:oMath>
        <m:r>
          <w:rPr>
            <w:rFonts w:ascii="Cambria Math" w:hAnsi="Cambria Math" w:cs="Cambria Math"/>
            <w:sz w:val="28"/>
            <w:szCs w:val="28"/>
          </w:rPr>
          <m:t>КСН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 xml:space="preserve">КСН n 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 xml:space="preserve">КСН </m:t>
            </m:r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Cambria Math"/>
                <w:sz w:val="28"/>
                <w:szCs w:val="28"/>
              </w:rPr>
              <m:t>-1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14:paraId="7BE8603F" w14:textId="77777777" w:rsidR="00C3571E" w:rsidRDefault="00C3571E" w:rsidP="00ED0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71A2BB" w14:textId="62258546" w:rsidR="00C3571E" w:rsidRDefault="00C3571E" w:rsidP="00ED0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7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B07E08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3571E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– предыдущий </w:t>
      </w:r>
      <w:r w:rsidR="00B07E08">
        <w:rPr>
          <w:rFonts w:ascii="Times New Roman" w:hAnsi="Times New Roman" w:cs="Times New Roman"/>
          <w:sz w:val="28"/>
          <w:szCs w:val="28"/>
        </w:rPr>
        <w:t>период</w:t>
      </w:r>
    </w:p>
    <w:bookmarkEnd w:id="1"/>
    <w:p w14:paraId="187E922A" w14:textId="4ABA0835" w:rsidR="00B07E08" w:rsidRDefault="00B07E08" w:rsidP="00ED0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15B5B0" w14:textId="477B8B99" w:rsidR="00B07E08" w:rsidRPr="00B07E08" w:rsidRDefault="00B07E08" w:rsidP="00B0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E08">
        <w:rPr>
          <w:rFonts w:ascii="Times New Roman" w:hAnsi="Times New Roman" w:cs="Times New Roman"/>
          <w:sz w:val="28"/>
          <w:szCs w:val="28"/>
        </w:rPr>
        <w:t xml:space="preserve">При этом при расчете данного коэффициента под нарушением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 города Новошахтинска</w:t>
      </w:r>
      <w:r w:rsidRPr="00B07E08">
        <w:rPr>
          <w:rFonts w:ascii="Times New Roman" w:hAnsi="Times New Roman" w:cs="Times New Roman"/>
          <w:sz w:val="28"/>
          <w:szCs w:val="28"/>
        </w:rPr>
        <w:t xml:space="preserve"> понимаются:</w:t>
      </w:r>
    </w:p>
    <w:p w14:paraId="40172F8F" w14:textId="29B622A4" w:rsidR="00B07E08" w:rsidRPr="00B07E08" w:rsidRDefault="00B07E08" w:rsidP="00B0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E08">
        <w:rPr>
          <w:rFonts w:ascii="Times New Roman" w:hAnsi="Times New Roman" w:cs="Times New Roman"/>
          <w:sz w:val="28"/>
          <w:szCs w:val="28"/>
        </w:rPr>
        <w:lastRenderedPageBreak/>
        <w:t xml:space="preserve">- возбужденные антимонопольным органом в отношении </w:t>
      </w:r>
      <w:r>
        <w:rPr>
          <w:rFonts w:ascii="Times New Roman" w:hAnsi="Times New Roman" w:cs="Times New Roman"/>
          <w:sz w:val="28"/>
          <w:szCs w:val="28"/>
        </w:rPr>
        <w:t>Администрации города Новошахтинска</w:t>
      </w:r>
      <w:r w:rsidRPr="00B07E08">
        <w:rPr>
          <w:rFonts w:ascii="Times New Roman" w:hAnsi="Times New Roman" w:cs="Times New Roman"/>
          <w:sz w:val="28"/>
          <w:szCs w:val="28"/>
        </w:rPr>
        <w:t xml:space="preserve"> антимонопольные дела;</w:t>
      </w:r>
    </w:p>
    <w:p w14:paraId="0482F1A0" w14:textId="5C0CC672" w:rsidR="00B07E08" w:rsidRPr="00B07E08" w:rsidRDefault="00B07E08" w:rsidP="00B0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E08">
        <w:rPr>
          <w:rFonts w:ascii="Times New Roman" w:hAnsi="Times New Roman" w:cs="Times New Roman"/>
          <w:sz w:val="28"/>
          <w:szCs w:val="28"/>
        </w:rPr>
        <w:t xml:space="preserve">- выданные антимонопольным органом </w:t>
      </w:r>
      <w:r>
        <w:rPr>
          <w:rFonts w:ascii="Times New Roman" w:hAnsi="Times New Roman" w:cs="Times New Roman"/>
          <w:sz w:val="28"/>
          <w:szCs w:val="28"/>
        </w:rPr>
        <w:t>Администрации города Новошахтинска</w:t>
      </w:r>
      <w:r w:rsidRPr="00B07E08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5DD9C6DF" w14:textId="5F1932C3" w:rsidR="00B07E08" w:rsidRDefault="00B07E08" w:rsidP="00B0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E08">
        <w:rPr>
          <w:rFonts w:ascii="Times New Roman" w:hAnsi="Times New Roman" w:cs="Times New Roman"/>
          <w:sz w:val="28"/>
          <w:szCs w:val="28"/>
        </w:rPr>
        <w:t xml:space="preserve">- направленные антимонопольным органом </w:t>
      </w:r>
      <w:r>
        <w:rPr>
          <w:rFonts w:ascii="Times New Roman" w:hAnsi="Times New Roman" w:cs="Times New Roman"/>
          <w:sz w:val="28"/>
          <w:szCs w:val="28"/>
        </w:rPr>
        <w:t>Администрации города Новошахтинска</w:t>
      </w:r>
      <w:r w:rsidRPr="00B07E08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14:paraId="3593BA72" w14:textId="77777777" w:rsidR="00B07E08" w:rsidRPr="00C3571E" w:rsidRDefault="00B07E08" w:rsidP="00B0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7B1E81" w14:textId="3E452A70" w:rsidR="00E379B3" w:rsidRDefault="00ED08D4" w:rsidP="00E37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0C3">
        <w:rPr>
          <w:rFonts w:ascii="Times New Roman" w:hAnsi="Times New Roman" w:cs="Times New Roman"/>
          <w:i/>
          <w:iCs/>
          <w:sz w:val="28"/>
          <w:szCs w:val="28"/>
        </w:rPr>
        <w:t>- доля сотрудников Администрации города Новошахтинска, в отношении которых были проведены обучающие мероприятия по антимонопольному законодательству и антимонопольному комплаенсу</w:t>
      </w:r>
      <w:r w:rsidR="00E379B3" w:rsidRPr="007F00C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379B3">
        <w:rPr>
          <w:rFonts w:ascii="Times New Roman" w:hAnsi="Times New Roman" w:cs="Times New Roman"/>
          <w:sz w:val="28"/>
          <w:szCs w:val="28"/>
        </w:rPr>
        <w:t xml:space="preserve"> и которая рассчитывается по формуле:</w:t>
      </w:r>
    </w:p>
    <w:p w14:paraId="674E05DD" w14:textId="77777777" w:rsidR="00E379B3" w:rsidRDefault="00E379B3" w:rsidP="00E37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43E8AB" w14:textId="195C4BA9" w:rsidR="00E379B3" w:rsidRPr="00C3571E" w:rsidRDefault="00E379B3" w:rsidP="00E37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ДС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 xml:space="preserve">КС о 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КС общ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14:paraId="6B2F8838" w14:textId="4341CBDA" w:rsidR="00ED08D4" w:rsidRDefault="00ED08D4" w:rsidP="00ED0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19A3B7" w14:textId="375ED15C" w:rsidR="00E379B3" w:rsidRDefault="00E379B3" w:rsidP="004301C1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КС</w:t>
      </w:r>
      <w:r w:rsidRPr="00337D5C">
        <w:rPr>
          <w:color w:val="auto"/>
          <w:sz w:val="28"/>
          <w:szCs w:val="28"/>
          <w:vertAlign w:val="subscript"/>
        </w:rPr>
        <w:t>о</w:t>
      </w:r>
      <w:proofErr w:type="spellEnd"/>
      <w:r>
        <w:rPr>
          <w:color w:val="auto"/>
          <w:sz w:val="28"/>
          <w:szCs w:val="28"/>
        </w:rPr>
        <w:t xml:space="preserve"> - количество сотрудников </w:t>
      </w:r>
      <w:r w:rsidR="007F00C3" w:rsidRPr="00ED08D4">
        <w:rPr>
          <w:sz w:val="28"/>
          <w:szCs w:val="28"/>
        </w:rPr>
        <w:t>Администрации города Новошахтинска</w:t>
      </w:r>
      <w:r>
        <w:rPr>
          <w:i/>
          <w:i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в отношении которых были проведены обучающие мероприятия по антимонопольному законодательству и антимонопольному комплаенсу;</w:t>
      </w:r>
    </w:p>
    <w:p w14:paraId="12C609D2" w14:textId="4B9293EF" w:rsidR="00ED08D4" w:rsidRDefault="00E379B3" w:rsidP="004301C1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КС</w:t>
      </w:r>
      <w:r w:rsidRPr="00337D5C">
        <w:rPr>
          <w:color w:val="auto"/>
          <w:sz w:val="28"/>
          <w:szCs w:val="28"/>
          <w:vertAlign w:val="subscript"/>
        </w:rPr>
        <w:t>общ</w:t>
      </w:r>
      <w:proofErr w:type="spellEnd"/>
      <w:r>
        <w:rPr>
          <w:color w:val="auto"/>
          <w:sz w:val="28"/>
          <w:szCs w:val="28"/>
        </w:rPr>
        <w:t xml:space="preserve"> - общее количество сотрудников </w:t>
      </w:r>
      <w:r w:rsidR="007F00C3" w:rsidRPr="00ED08D4">
        <w:rPr>
          <w:sz w:val="28"/>
          <w:szCs w:val="28"/>
        </w:rPr>
        <w:t>Администрации города Новошахтинска</w:t>
      </w:r>
      <w:r>
        <w:rPr>
          <w:i/>
          <w:i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чьи трудовые (должностные) обязанности предусматривают выполнение функций, связанных с рисками нарушения антимонопольного</w:t>
      </w:r>
      <w:r w:rsidR="007F00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законодательства.</w:t>
      </w:r>
    </w:p>
    <w:p w14:paraId="0EB46200" w14:textId="183F043D" w:rsidR="0030755B" w:rsidRDefault="0030755B" w:rsidP="007F00C3">
      <w:pPr>
        <w:pStyle w:val="Default"/>
        <w:ind w:firstLine="567"/>
        <w:rPr>
          <w:sz w:val="28"/>
          <w:szCs w:val="28"/>
        </w:rPr>
      </w:pPr>
    </w:p>
    <w:p w14:paraId="23343BB5" w14:textId="6A6CDFF5" w:rsidR="00673FB6" w:rsidRPr="00093B4A" w:rsidRDefault="00673FB6" w:rsidP="00673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B4A">
        <w:rPr>
          <w:rFonts w:ascii="Times New Roman" w:hAnsi="Times New Roman" w:cs="Times New Roman"/>
          <w:sz w:val="28"/>
          <w:szCs w:val="28"/>
        </w:rPr>
        <w:t>Ключевые показатели на очередной календарный год определены в плане мероприятий по снижению рисков нарушения антимонопольного законодательства</w:t>
      </w:r>
      <w:r w:rsidR="004C13E7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093B4A">
        <w:rPr>
          <w:rFonts w:ascii="Times New Roman" w:hAnsi="Times New Roman" w:cs="Times New Roman"/>
          <w:sz w:val="28"/>
          <w:szCs w:val="28"/>
        </w:rPr>
        <w:t>.</w:t>
      </w:r>
    </w:p>
    <w:p w14:paraId="4812C323" w14:textId="25E34395" w:rsidR="00673FB6" w:rsidRDefault="00673FB6" w:rsidP="004E6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BA5B61" w14:textId="4E456747" w:rsidR="00093B4A" w:rsidRPr="00302D17" w:rsidRDefault="00093B4A" w:rsidP="00345C3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02D17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r w:rsidR="00254D4A" w:rsidRPr="00302D17">
        <w:rPr>
          <w:rFonts w:ascii="Times New Roman" w:hAnsi="Times New Roman" w:cs="Times New Roman"/>
          <w:i/>
          <w:iCs/>
          <w:sz w:val="28"/>
          <w:szCs w:val="28"/>
        </w:rPr>
        <w:t>Заключительные положения</w:t>
      </w:r>
    </w:p>
    <w:p w14:paraId="6C433220" w14:textId="77777777" w:rsidR="00345C37" w:rsidRDefault="00345C37" w:rsidP="004E6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32F59A" w14:textId="1FC3F3AD" w:rsidR="008F2077" w:rsidRDefault="00B81A51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sz w:val="28"/>
          <w:szCs w:val="28"/>
        </w:rPr>
        <w:t>Исходя из представленной информации</w:t>
      </w:r>
      <w:r w:rsidR="008F2077">
        <w:rPr>
          <w:rFonts w:ascii="Times New Roman" w:hAnsi="Times New Roman" w:cs="Times New Roman"/>
          <w:sz w:val="28"/>
          <w:szCs w:val="28"/>
        </w:rPr>
        <w:t xml:space="preserve"> и проведенного анализа</w:t>
      </w:r>
      <w:r w:rsidRPr="007A53DA">
        <w:rPr>
          <w:rFonts w:ascii="Times New Roman" w:hAnsi="Times New Roman" w:cs="Times New Roman"/>
          <w:sz w:val="28"/>
          <w:szCs w:val="28"/>
        </w:rPr>
        <w:t xml:space="preserve">, </w:t>
      </w:r>
      <w:r w:rsidR="004301C1" w:rsidRPr="007A53D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01C34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8F2077" w:rsidRPr="00103324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в деятельности Администрации города Новошахтинска</w:t>
      </w:r>
      <w:r w:rsidR="008F2077">
        <w:rPr>
          <w:rFonts w:ascii="Times New Roman" w:hAnsi="Times New Roman" w:cs="Times New Roman"/>
          <w:sz w:val="28"/>
          <w:szCs w:val="28"/>
        </w:rPr>
        <w:t xml:space="preserve"> необходимо провести </w:t>
      </w:r>
      <w:r w:rsidR="00E84C9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F2077">
        <w:rPr>
          <w:rFonts w:ascii="Times New Roman" w:hAnsi="Times New Roman" w:cs="Times New Roman"/>
          <w:sz w:val="28"/>
          <w:szCs w:val="28"/>
        </w:rPr>
        <w:t>основные мероприят</w:t>
      </w:r>
      <w:r w:rsidR="00E84C92">
        <w:rPr>
          <w:rFonts w:ascii="Times New Roman" w:hAnsi="Times New Roman" w:cs="Times New Roman"/>
          <w:sz w:val="28"/>
          <w:szCs w:val="28"/>
        </w:rPr>
        <w:t>и</w:t>
      </w:r>
      <w:r w:rsidR="008F2077">
        <w:rPr>
          <w:rFonts w:ascii="Times New Roman" w:hAnsi="Times New Roman" w:cs="Times New Roman"/>
          <w:sz w:val="28"/>
          <w:szCs w:val="28"/>
        </w:rPr>
        <w:t>я:</w:t>
      </w:r>
    </w:p>
    <w:p w14:paraId="1BBED6BE" w14:textId="538747D0" w:rsidR="004B1AFA" w:rsidRDefault="00B81A51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7A53DA">
        <w:rPr>
          <w:rFonts w:ascii="Times New Roman" w:hAnsi="Times New Roman" w:cs="Times New Roman"/>
          <w:sz w:val="28"/>
          <w:szCs w:val="28"/>
        </w:rPr>
        <w:t>более детально</w:t>
      </w:r>
      <w:r w:rsidR="00E84C92">
        <w:rPr>
          <w:rFonts w:ascii="Times New Roman" w:hAnsi="Times New Roman" w:cs="Times New Roman"/>
          <w:sz w:val="28"/>
          <w:szCs w:val="28"/>
        </w:rPr>
        <w:t>е</w:t>
      </w:r>
      <w:r w:rsidRPr="007A53DA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E84C92">
        <w:rPr>
          <w:rFonts w:ascii="Times New Roman" w:hAnsi="Times New Roman" w:cs="Times New Roman"/>
          <w:sz w:val="28"/>
          <w:szCs w:val="28"/>
        </w:rPr>
        <w:t xml:space="preserve">е </w:t>
      </w:r>
      <w:r w:rsidRPr="007A53DA">
        <w:rPr>
          <w:rFonts w:ascii="Times New Roman" w:hAnsi="Times New Roman" w:cs="Times New Roman"/>
          <w:sz w:val="28"/>
          <w:szCs w:val="28"/>
        </w:rPr>
        <w:t>документаци</w:t>
      </w:r>
      <w:r w:rsidR="00E84C92">
        <w:rPr>
          <w:rFonts w:ascii="Times New Roman" w:hAnsi="Times New Roman" w:cs="Times New Roman"/>
          <w:sz w:val="28"/>
          <w:szCs w:val="28"/>
        </w:rPr>
        <w:t>и</w:t>
      </w:r>
      <w:r w:rsidR="004301C1" w:rsidRPr="007A53DA">
        <w:rPr>
          <w:rFonts w:ascii="Times New Roman" w:hAnsi="Times New Roman" w:cs="Times New Roman"/>
          <w:sz w:val="28"/>
          <w:szCs w:val="28"/>
        </w:rPr>
        <w:t xml:space="preserve"> об аукционных торгах в сфере жилищной политики</w:t>
      </w:r>
      <w:r w:rsidR="0079140A" w:rsidRPr="007A53DA">
        <w:rPr>
          <w:rFonts w:ascii="Times New Roman" w:hAnsi="Times New Roman" w:cs="Times New Roman"/>
          <w:sz w:val="28"/>
          <w:szCs w:val="28"/>
        </w:rPr>
        <w:t xml:space="preserve">, </w:t>
      </w:r>
      <w:r w:rsidR="0079140A" w:rsidRPr="007A53DA">
        <w:rPr>
          <w:rFonts w:ascii="Times New Roman" w:hAnsi="Times New Roman" w:cs="Times New Roman"/>
          <w:sz w:val="28"/>
          <w:szCs w:val="28"/>
          <w:lang w:eastAsia="zh-CN"/>
        </w:rPr>
        <w:t>целью которого является приобретение жилого помещения, в том числе посредством участия в долевом строительстве, на стадии согласования</w:t>
      </w:r>
      <w:r w:rsidR="004B1AFA" w:rsidRPr="007A53DA">
        <w:rPr>
          <w:rFonts w:ascii="Times New Roman" w:hAnsi="Times New Roman" w:cs="Times New Roman"/>
          <w:sz w:val="28"/>
          <w:szCs w:val="28"/>
          <w:lang w:eastAsia="zh-CN"/>
        </w:rPr>
        <w:t xml:space="preserve"> согласно утвержденному Порядку подготовки документации при осуществлении закупок конкурентными способами, закупки у единственного поставщика </w:t>
      </w:r>
      <w:r w:rsidR="004B1AFA" w:rsidRPr="007A53D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(подрядчика, исполнителя) и проектов контрактов (распоряжение Администрации города </w:t>
      </w:r>
      <w:r w:rsidR="00E84C92">
        <w:rPr>
          <w:rFonts w:ascii="Times New Roman" w:hAnsi="Times New Roman" w:cs="Times New Roman"/>
          <w:sz w:val="28"/>
          <w:szCs w:val="28"/>
          <w:lang w:eastAsia="zh-CN"/>
        </w:rPr>
        <w:t>от 25.12.2020  № 261);</w:t>
      </w:r>
      <w:proofErr w:type="gramEnd"/>
    </w:p>
    <w:p w14:paraId="1DE0C8E2" w14:textId="3B67F87C" w:rsidR="00E84C92" w:rsidRDefault="00E84C92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4156">
        <w:rPr>
          <w:rFonts w:ascii="Times New Roman" w:hAnsi="Times New Roman" w:cs="Times New Roman"/>
          <w:sz w:val="28"/>
          <w:szCs w:val="28"/>
        </w:rPr>
        <w:t xml:space="preserve">бучение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404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Новошахтинска, ответственных </w:t>
      </w:r>
      <w:r w:rsidRPr="0040415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формирование, разработку и исполнение муниципальных закупок,</w:t>
      </w:r>
      <w:r w:rsidRPr="00E84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реализации </w:t>
      </w:r>
      <w:r w:rsidRPr="00404156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0EBAAD" w14:textId="77777777" w:rsidR="0027214C" w:rsidRDefault="0027214C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1C3206" w14:textId="77777777" w:rsidR="0027214C" w:rsidRDefault="0027214C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B7EC58" w14:textId="77777777" w:rsidR="0027214C" w:rsidRDefault="0027214C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F2AF7B" w14:textId="77777777" w:rsidR="0027214C" w:rsidRDefault="0027214C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42CE68" w14:textId="77777777" w:rsidR="0027214C" w:rsidRDefault="0027214C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F56BFB" w14:textId="77777777" w:rsidR="0027214C" w:rsidRDefault="0027214C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3C744B" w14:textId="77777777" w:rsidR="0027214C" w:rsidRDefault="0027214C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46419B" w14:textId="77777777" w:rsidR="0027214C" w:rsidRDefault="0027214C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4FA16A" w14:textId="77777777" w:rsidR="0027214C" w:rsidRDefault="0027214C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F02BA2" w14:textId="77777777" w:rsidR="0027214C" w:rsidRDefault="0027214C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C6D4AC" w14:textId="77777777" w:rsidR="0027214C" w:rsidRDefault="0027214C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D996D7" w14:textId="77777777" w:rsidR="0027214C" w:rsidRDefault="0027214C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7C6D1A" w14:textId="77777777" w:rsidR="0027214C" w:rsidRDefault="0027214C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7264B9" w14:textId="77777777" w:rsidR="0027214C" w:rsidRDefault="0027214C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8EE4BA" w14:textId="77777777" w:rsidR="0027214C" w:rsidRDefault="0027214C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E96D0B" w14:textId="77777777" w:rsidR="0027214C" w:rsidRDefault="0027214C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08FEAF" w14:textId="77777777" w:rsidR="0027214C" w:rsidRDefault="0027214C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02C38F" w14:textId="77777777" w:rsidR="00CE6629" w:rsidRDefault="00CE6629" w:rsidP="007A5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  <w:sectPr w:rsidR="00CE6629" w:rsidSect="006575F8">
          <w:headerReference w:type="default" r:id="rId10"/>
          <w:footerReference w:type="default" r:id="rId11"/>
          <w:pgSz w:w="11906" w:h="16838"/>
          <w:pgMar w:top="1134" w:right="566" w:bottom="1134" w:left="1276" w:header="708" w:footer="708" w:gutter="0"/>
          <w:cols w:space="708"/>
          <w:titlePg/>
          <w:docGrid w:linePitch="360"/>
        </w:sectPr>
      </w:pPr>
    </w:p>
    <w:p w14:paraId="2A9BDAC2" w14:textId="77777777" w:rsidR="00CE6629" w:rsidRPr="00CE6629" w:rsidRDefault="00CE6629" w:rsidP="00CE6629">
      <w:pPr>
        <w:shd w:val="clear" w:color="auto" w:fill="FFFFFF"/>
        <w:spacing w:after="0" w:line="240" w:lineRule="auto"/>
        <w:ind w:firstLine="1020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66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Приложение № 1</w:t>
      </w:r>
    </w:p>
    <w:p w14:paraId="3824012B" w14:textId="77777777" w:rsidR="00CE6629" w:rsidRPr="00CE6629" w:rsidRDefault="00CE6629" w:rsidP="00CE6629">
      <w:pPr>
        <w:shd w:val="clear" w:color="auto" w:fill="FFFFFF"/>
        <w:spacing w:after="0" w:line="240" w:lineRule="auto"/>
        <w:ind w:firstLine="10206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E66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 докладу</w:t>
      </w:r>
      <w:r w:rsidRPr="00CE6629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proofErr w:type="gramStart"/>
      <w:r w:rsidRPr="00CE6629">
        <w:rPr>
          <w:rFonts w:ascii="Times New Roman" w:eastAsia="Calibri" w:hAnsi="Times New Roman" w:cs="Times New Roman"/>
          <w:sz w:val="28"/>
          <w:szCs w:val="28"/>
        </w:rPr>
        <w:t>антимонопольном</w:t>
      </w:r>
      <w:proofErr w:type="gramEnd"/>
      <w:r w:rsidRPr="00CE66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4DAD67" w14:textId="77777777" w:rsidR="00CE6629" w:rsidRPr="00CE6629" w:rsidRDefault="00CE6629" w:rsidP="00CE6629">
      <w:pPr>
        <w:shd w:val="clear" w:color="auto" w:fill="FFFFFF"/>
        <w:spacing w:after="0" w:line="240" w:lineRule="auto"/>
        <w:ind w:firstLine="10206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6629">
        <w:rPr>
          <w:rFonts w:ascii="Times New Roman" w:eastAsia="Calibri" w:hAnsi="Times New Roman" w:cs="Times New Roman"/>
          <w:sz w:val="28"/>
          <w:szCs w:val="28"/>
        </w:rPr>
        <w:t>комплаенсе</w:t>
      </w:r>
      <w:proofErr w:type="spellEnd"/>
      <w:r w:rsidRPr="00CE6629">
        <w:rPr>
          <w:rFonts w:ascii="Times New Roman" w:eastAsia="Calibri" w:hAnsi="Times New Roman" w:cs="Times New Roman"/>
          <w:sz w:val="28"/>
          <w:szCs w:val="28"/>
        </w:rPr>
        <w:t xml:space="preserve"> за 2020 год</w:t>
      </w:r>
    </w:p>
    <w:p w14:paraId="37024001" w14:textId="77777777" w:rsidR="00CE6629" w:rsidRPr="00CE6629" w:rsidRDefault="00CE6629" w:rsidP="00CE6629">
      <w:pPr>
        <w:shd w:val="clear" w:color="auto" w:fill="FFFFFF"/>
        <w:spacing w:after="0" w:line="240" w:lineRule="auto"/>
        <w:ind w:firstLine="1020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6C5E3C4E" w14:textId="77777777" w:rsidR="00CE6629" w:rsidRPr="00CE6629" w:rsidRDefault="00CE6629" w:rsidP="00CE66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</w:pPr>
      <w:r w:rsidRPr="00CE662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  <w:t xml:space="preserve">Карта </w:t>
      </w:r>
      <w:proofErr w:type="spellStart"/>
      <w:r w:rsidRPr="00CE662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  <w:t>комплаенс</w:t>
      </w:r>
      <w:proofErr w:type="spellEnd"/>
      <w:r w:rsidRPr="00CE662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  <w:t>-рисков нарушения антимонопольного законодательства</w:t>
      </w:r>
    </w:p>
    <w:p w14:paraId="763C6349" w14:textId="77777777" w:rsidR="00CE6629" w:rsidRPr="00CE6629" w:rsidRDefault="00CE6629" w:rsidP="00CE66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tbl>
      <w:tblPr>
        <w:tblStyle w:val="1"/>
        <w:tblW w:w="14897" w:type="dxa"/>
        <w:tblInd w:w="0" w:type="dxa"/>
        <w:tblLook w:val="04A0" w:firstRow="1" w:lastRow="0" w:firstColumn="1" w:lastColumn="0" w:noHBand="0" w:noVBand="1"/>
      </w:tblPr>
      <w:tblGrid>
        <w:gridCol w:w="2220"/>
        <w:gridCol w:w="3392"/>
        <w:gridCol w:w="3025"/>
        <w:gridCol w:w="4105"/>
        <w:gridCol w:w="2155"/>
      </w:tblGrid>
      <w:tr w:rsidR="00CE6629" w:rsidRPr="00CE6629" w14:paraId="19B9BADB" w14:textId="77777777" w:rsidTr="00CE6629">
        <w:trPr>
          <w:trHeight w:val="1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D78B" w14:textId="77777777" w:rsidR="00CE6629" w:rsidRPr="00CE6629" w:rsidRDefault="00CE6629" w:rsidP="00CE662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риска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91E3" w14:textId="77777777" w:rsidR="00CE6629" w:rsidRPr="00CE6629" w:rsidRDefault="00CE6629" w:rsidP="00CE662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 риска (описание)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999E" w14:textId="77777777" w:rsidR="00CE6629" w:rsidRPr="00CE6629" w:rsidRDefault="00CE6629" w:rsidP="00CE662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Причины и условия возникновения (описание)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084E" w14:textId="77777777" w:rsidR="00CE6629" w:rsidRPr="00CE6629" w:rsidRDefault="00CE6629" w:rsidP="00CE662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меры по минимизации и устранению рисков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843C" w14:textId="77777777" w:rsidR="00CE6629" w:rsidRPr="00CE6629" w:rsidRDefault="00CE6629" w:rsidP="00CE6629">
            <w:pPr>
              <w:spacing w:after="26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Вероятность повторного возникновения рисков</w:t>
            </w:r>
          </w:p>
        </w:tc>
      </w:tr>
      <w:tr w:rsidR="00CE6629" w:rsidRPr="00CE6629" w14:paraId="17174B3A" w14:textId="77777777" w:rsidTr="00CE6629">
        <w:trPr>
          <w:trHeight w:val="1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1ADC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1F58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Нарушения при описании объекта закупки (к характеристикам товаров), формирования технического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605E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Включение в объект закупки завышенных требований, неясных формулировок, установление различных требований к изложению в заявке конкретных показателей числовых значений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B11E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 Обучение ответственных лиц за осуществление закупок, 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1238A3DE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1F33891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 Мониторинг подготовки документации на осуществление муниципальных закупок иными муниципальными образованиями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E001" w14:textId="77777777" w:rsidR="00CE6629" w:rsidRPr="00CE6629" w:rsidRDefault="00CE6629" w:rsidP="00CE6629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E66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Присутствует</w:t>
            </w:r>
          </w:p>
        </w:tc>
      </w:tr>
      <w:tr w:rsidR="00CE6629" w:rsidRPr="00CE6629" w14:paraId="5106D292" w14:textId="77777777" w:rsidTr="00CE6629">
        <w:trPr>
          <w:trHeight w:val="1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A0C5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A850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Разработка и утверждение документации на </w:t>
            </w: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проведение электронных торгов не соответствующей требованиям законодательства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03EB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1. Осуществление действия </w:t>
            </w: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(бездействия), принятие решений без согласования документов закупки.</w:t>
            </w:r>
          </w:p>
          <w:p w14:paraId="22B615B4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 Недостаточный уровень внутреннего контроля, отсутствие согласовательных мероприятий документации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713C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Соблюдения проведения согласовательных мероприятий </w:t>
            </w: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 структурными подразделениями Администрации города, участвующими в закупочном процессе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D247" w14:textId="77777777" w:rsidR="00CE6629" w:rsidRPr="00CE6629" w:rsidRDefault="00CE6629" w:rsidP="00CE6629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E66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Присутствует</w:t>
            </w:r>
          </w:p>
        </w:tc>
      </w:tr>
      <w:tr w:rsidR="00CE6629" w:rsidRPr="00CE6629" w14:paraId="16DC6BC4" w14:textId="77777777" w:rsidTr="00CE6629">
        <w:trPr>
          <w:trHeight w:val="1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10A5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491A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Создание условий при осуществлении электронных процедур закупок, направленных на ограничение, в пользу одного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6F5E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 Недостаточное знание законодательства.</w:t>
            </w:r>
          </w:p>
          <w:p w14:paraId="3E2A4BFB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 Наличие конфликта интересов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A60F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 Обучение ответственных лиц за осуществление закупок, 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753C9165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 Проведение инструктажей по разъяснению норм государственной политики в области противодействия коррупции.</w:t>
            </w:r>
          </w:p>
          <w:p w14:paraId="2FA2CAF3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3. Проведение обучающих мероприятий (семинаров, </w:t>
            </w:r>
            <w:proofErr w:type="spellStart"/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совещаний и </w:t>
            </w:r>
            <w:proofErr w:type="spellStart"/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д.р</w:t>
            </w:r>
            <w:proofErr w:type="spellEnd"/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.) и консультаций по разъяснению </w:t>
            </w: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норм законодательства Российской Федерации о муниципальной службе и противодействии коррупции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9E7A" w14:textId="77777777" w:rsidR="00CE6629" w:rsidRPr="00CE6629" w:rsidRDefault="00CE6629" w:rsidP="00CE6629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E66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Присутствует</w:t>
            </w:r>
          </w:p>
        </w:tc>
      </w:tr>
      <w:tr w:rsidR="00CE6629" w:rsidRPr="00CE6629" w14:paraId="479229B6" w14:textId="77777777" w:rsidTr="00CE6629">
        <w:trPr>
          <w:trHeight w:val="1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EF95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F581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Требование от участника электронного аукциона документов и информации, не установленных Федеральным законом от 05.04.2013 № 44-ФЗ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2F8D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Недостаточное знание законодательства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1E53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Обучение ответственных лиц за осуществление закупок, 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116C" w14:textId="77777777" w:rsidR="00CE6629" w:rsidRPr="00CE6629" w:rsidRDefault="00CE6629" w:rsidP="00CE6629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E66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Присутствует</w:t>
            </w:r>
          </w:p>
        </w:tc>
      </w:tr>
      <w:tr w:rsidR="00CE6629" w:rsidRPr="00CE6629" w14:paraId="5C88E69D" w14:textId="77777777" w:rsidTr="00CE6629">
        <w:trPr>
          <w:trHeight w:val="1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FDEA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8D6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Нарушения, возникающие при формировании начальной максимальной цены контракта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7084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Недостаточное знание законодательства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4954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Обучение ответственных лиц за осуществление закупок, 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D908" w14:textId="77777777" w:rsidR="00CE6629" w:rsidRPr="00CE6629" w:rsidRDefault="00CE6629" w:rsidP="00CE6629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E66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Присутствует</w:t>
            </w:r>
          </w:p>
        </w:tc>
      </w:tr>
      <w:tr w:rsidR="00CE6629" w:rsidRPr="00CE6629" w14:paraId="58DDA84B" w14:textId="77777777" w:rsidTr="00CE6629">
        <w:trPr>
          <w:trHeight w:val="16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05A8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Низкий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B1BC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Нарушение порядка 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3982" w14:textId="77777777" w:rsidR="00CE6629" w:rsidRPr="00CE6629" w:rsidRDefault="00CE6629" w:rsidP="00CE6629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 Недостаточный уровень квалификации специалистов структурных подразделений, оказывающих муниципальные услуги.</w:t>
            </w:r>
          </w:p>
          <w:p w14:paraId="6D1F239D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 Отсутствие (отсутствие актуализации) регламента предоставления муниципальной услуги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33BF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 Проведение обучающих семинаров, лиц, оказывающих муниципальные услуги.</w:t>
            </w:r>
          </w:p>
          <w:p w14:paraId="291C0E04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 Осуществление текущего контроля предоставления муниципальных услуг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6AF2" w14:textId="77777777" w:rsidR="00CE6629" w:rsidRPr="00CE6629" w:rsidRDefault="00CE6629" w:rsidP="00CE6629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E66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Присутствует</w:t>
            </w:r>
          </w:p>
        </w:tc>
      </w:tr>
      <w:tr w:rsidR="00CE6629" w:rsidRPr="00CE6629" w14:paraId="12AE69C2" w14:textId="77777777" w:rsidTr="00CE6629">
        <w:trPr>
          <w:trHeight w:val="25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320B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Незначительный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9FF2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Возникновение конфликта интересов в деятельности муниципальных служащих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D97C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Недостаточный уровень знаний муниципальных служащих законодательства РФ о муниципальной службе и противодействии</w:t>
            </w:r>
          </w:p>
          <w:p w14:paraId="3CCA4A55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коррупции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6204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 Проведение инструктажей по разъяснению норм государственной политики в области противодействия коррупции.</w:t>
            </w:r>
          </w:p>
          <w:p w14:paraId="05C703B5" w14:textId="77777777" w:rsidR="00CE6629" w:rsidRPr="00CE6629" w:rsidRDefault="00CE6629" w:rsidP="00CE662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 Проведение обучающих мероприятий (семинаров, совещаний конференций и </w:t>
            </w:r>
            <w:proofErr w:type="spellStart"/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д.р</w:t>
            </w:r>
            <w:proofErr w:type="spellEnd"/>
            <w:r w:rsidRPr="00CE66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.) и консультаций по разъяснению норм законодательства Российской Федерации о муниципальной службе и противодействии коррупции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D879" w14:textId="77777777" w:rsidR="00CE6629" w:rsidRPr="00CE6629" w:rsidRDefault="00CE6629" w:rsidP="00CE6629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E66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Присутствует</w:t>
            </w:r>
          </w:p>
        </w:tc>
      </w:tr>
    </w:tbl>
    <w:p w14:paraId="453EE36A" w14:textId="77777777" w:rsidR="00CE6629" w:rsidRDefault="00CE6629" w:rsidP="00CE66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  <w:sectPr w:rsidR="00CE6629" w:rsidSect="00CE6629">
          <w:pgSz w:w="16838" w:h="11906" w:orient="landscape"/>
          <w:pgMar w:top="1276" w:right="1134" w:bottom="566" w:left="1134" w:header="708" w:footer="708" w:gutter="0"/>
          <w:cols w:space="708"/>
          <w:titlePg/>
          <w:docGrid w:linePitch="360"/>
        </w:sectPr>
      </w:pPr>
    </w:p>
    <w:p w14:paraId="1D7BB9A8" w14:textId="77777777" w:rsidR="00CE6629" w:rsidRPr="00CE6629" w:rsidRDefault="00CE6629" w:rsidP="00CE6629">
      <w:pPr>
        <w:shd w:val="clear" w:color="auto" w:fill="FFFFFF"/>
        <w:spacing w:after="0" w:line="240" w:lineRule="auto"/>
        <w:ind w:firstLine="1020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66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Приложение № 2</w:t>
      </w:r>
    </w:p>
    <w:p w14:paraId="2E8E1CDA" w14:textId="77777777" w:rsidR="00CE6629" w:rsidRPr="00CE6629" w:rsidRDefault="00CE6629" w:rsidP="00CE6629">
      <w:pPr>
        <w:shd w:val="clear" w:color="auto" w:fill="FFFFFF"/>
        <w:spacing w:after="0" w:line="240" w:lineRule="auto"/>
        <w:ind w:firstLine="102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 докладу</w:t>
      </w:r>
      <w:r w:rsidRPr="00CE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proofErr w:type="gramStart"/>
      <w:r w:rsidRPr="00CE66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CE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F5A13A" w14:textId="77777777" w:rsidR="00CE6629" w:rsidRPr="00CE6629" w:rsidRDefault="00CE6629" w:rsidP="00CE6629">
      <w:pPr>
        <w:shd w:val="clear" w:color="auto" w:fill="FFFFFF"/>
        <w:spacing w:after="0" w:line="240" w:lineRule="auto"/>
        <w:ind w:firstLine="102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6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CE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год</w:t>
      </w:r>
    </w:p>
    <w:p w14:paraId="1636F33B" w14:textId="77777777" w:rsidR="00CE6629" w:rsidRPr="00CE6629" w:rsidRDefault="00CE6629" w:rsidP="00CE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1DEB02" w14:textId="77777777" w:rsidR="00CE6629" w:rsidRPr="00CE6629" w:rsidRDefault="00CE6629" w:rsidP="00CE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14:paraId="77CD9DFD" w14:textId="77777777" w:rsidR="00CE6629" w:rsidRPr="00CE6629" w:rsidRDefault="00CE6629" w:rsidP="00CE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снижению </w:t>
      </w:r>
      <w:proofErr w:type="spellStart"/>
      <w:r w:rsidRPr="00CE6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</w:t>
      </w:r>
      <w:proofErr w:type="spellEnd"/>
      <w:r w:rsidRPr="00CE6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-рисков Администрации города Новошахтинска на 2021 год</w:t>
      </w:r>
    </w:p>
    <w:p w14:paraId="2632F330" w14:textId="77777777" w:rsidR="00CE6629" w:rsidRPr="00CE6629" w:rsidRDefault="00CE6629" w:rsidP="00CE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50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3"/>
        <w:gridCol w:w="2924"/>
        <w:gridCol w:w="3567"/>
        <w:gridCol w:w="2694"/>
        <w:gridCol w:w="2694"/>
        <w:gridCol w:w="2558"/>
      </w:tblGrid>
      <w:tr w:rsidR="00CE6629" w:rsidRPr="00CE6629" w14:paraId="1361439D" w14:textId="77777777" w:rsidTr="00CE6629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A85115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E66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E662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B4188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Общие меры по минимизации и устранению рисков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DF35F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Описание конкретных действий, направленных на исполнение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E4BBF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14:paraId="082C95C3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A163C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3CA36" w14:textId="77777777" w:rsidR="00CE6629" w:rsidRPr="00CE6629" w:rsidRDefault="00CE6629" w:rsidP="00CE66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Показатели выполнения мероприятия</w:t>
            </w:r>
          </w:p>
        </w:tc>
      </w:tr>
      <w:tr w:rsidR="00CE6629" w:rsidRPr="00CE6629" w14:paraId="6D143FB5" w14:textId="77777777" w:rsidTr="00CE66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B8C88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AF8DC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Обучение сотрудников Администрации города Новошахтинска, ответственных за формирование, разработку и исполнение муниципальных закупок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A0201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CE6629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CE6629">
              <w:rPr>
                <w:rFonts w:ascii="Times New Roman" w:hAnsi="Times New Roman"/>
                <w:sz w:val="28"/>
                <w:szCs w:val="28"/>
              </w:rPr>
              <w:t>, семинарах и иных обучающих программах по направлению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B95B6" w14:textId="77777777" w:rsidR="00CE6629" w:rsidRPr="00CE6629" w:rsidRDefault="00CE6629" w:rsidP="00CE6629">
            <w:pP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CE6629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Сектор муниципальной службы и кадровой работы общего отдела Администрации города</w:t>
            </w:r>
          </w:p>
          <w:p w14:paraId="65CB4D8B" w14:textId="77777777" w:rsidR="00CE6629" w:rsidRPr="00CE6629" w:rsidRDefault="00CE6629" w:rsidP="00CE6629">
            <w:pP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</w:p>
          <w:p w14:paraId="436AB2F3" w14:textId="77777777" w:rsidR="00CE6629" w:rsidRPr="00CE6629" w:rsidRDefault="00CE6629" w:rsidP="00CE6629">
            <w:pP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CE6629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Контрактная служба Администрации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FEBDE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88A73" w14:textId="77777777" w:rsidR="00CE6629" w:rsidRPr="00CE6629" w:rsidRDefault="00CE6629" w:rsidP="00CE662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Участие каждого сотрудника в не менее 1 обучающем мероприятии в год</w:t>
            </w:r>
          </w:p>
        </w:tc>
      </w:tr>
      <w:tr w:rsidR="00CE6629" w:rsidRPr="00CE6629" w14:paraId="209CF550" w14:textId="77777777" w:rsidTr="00CE66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CEC1B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A8A46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Проведение процедуры согласования при разработке и утверждении документации на проведение электронных торгов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75753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 xml:space="preserve">Руководствоваться утвержденным </w:t>
            </w:r>
            <w:r w:rsidRPr="00CE662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Порядком подготовки документации при осуществлении закупок конкурентными способами, закупки у единственного поставщика (подрядчика, исполнителя) и проектов контрактов </w:t>
            </w:r>
            <w:r w:rsidRPr="00CE6629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(распоряжение Администрации города от 25.12.2020  № 261)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DF854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lastRenderedPageBreak/>
              <w:t>Структурные подразделения Администрации города, участвующие в закупочном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C6B95" w14:textId="77777777" w:rsidR="00CE6629" w:rsidRPr="00CE6629" w:rsidRDefault="00CE6629" w:rsidP="00CE6629">
            <w:pPr>
              <w:jc w:val="center"/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CE6629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80E65" w14:textId="77777777" w:rsidR="00CE6629" w:rsidRPr="00CE6629" w:rsidRDefault="00CE6629" w:rsidP="00CE662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 xml:space="preserve">Визирование </w:t>
            </w:r>
            <w:r w:rsidRPr="00CE6629">
              <w:rPr>
                <w:rFonts w:ascii="Times New Roman" w:hAnsi="Times New Roman"/>
                <w:sz w:val="28"/>
                <w:szCs w:val="28"/>
                <w:lang w:eastAsia="zh-CN"/>
              </w:rPr>
              <w:t>юридическим отделом и отделом бухгалтерского учета и отчетности Администрации города</w:t>
            </w:r>
            <w:r w:rsidRPr="00CE6629">
              <w:rPr>
                <w:rFonts w:ascii="Times New Roman" w:hAnsi="Times New Roman"/>
                <w:sz w:val="28"/>
                <w:szCs w:val="28"/>
              </w:rPr>
              <w:t xml:space="preserve"> подготовленной документации на </w:t>
            </w:r>
            <w:r w:rsidRPr="00CE6629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электронных торгов</w:t>
            </w:r>
          </w:p>
        </w:tc>
      </w:tr>
      <w:tr w:rsidR="00CE6629" w:rsidRPr="00CE6629" w14:paraId="31A93A8E" w14:textId="77777777" w:rsidTr="00CE66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BAF84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9304B" w14:textId="77777777" w:rsidR="00CE6629" w:rsidRPr="00CE6629" w:rsidRDefault="00CE6629" w:rsidP="00CE662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Обучение сотрудников Администрации города Новошахтинска</w:t>
            </w:r>
            <w:r w:rsidRPr="00CE6629">
              <w:rPr>
                <w:rFonts w:ascii="Times New Roman" w:eastAsia="Calibri" w:hAnsi="Times New Roman"/>
                <w:kern w:val="24"/>
                <w:sz w:val="28"/>
                <w:szCs w:val="28"/>
              </w:rPr>
              <w:t xml:space="preserve"> об основах и требованиях антимонопольного законодательства, антимонопольного </w:t>
            </w:r>
            <w:proofErr w:type="spellStart"/>
            <w:r w:rsidRPr="00CE6629">
              <w:rPr>
                <w:rFonts w:ascii="Times New Roman" w:eastAsia="Calibri" w:hAnsi="Times New Roman"/>
                <w:kern w:val="24"/>
                <w:sz w:val="28"/>
                <w:szCs w:val="28"/>
              </w:rPr>
              <w:t>комплаенса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EA92D" w14:textId="77777777" w:rsidR="00CE6629" w:rsidRPr="00CE6629" w:rsidRDefault="00CE6629" w:rsidP="00CE662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CE6629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CE6629">
              <w:rPr>
                <w:rFonts w:ascii="Times New Roman" w:hAnsi="Times New Roman"/>
                <w:sz w:val="28"/>
                <w:szCs w:val="28"/>
              </w:rPr>
              <w:t>, семинарах и иных обучающих программах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D0DD2" w14:textId="77777777" w:rsidR="00CE6629" w:rsidRPr="00CE6629" w:rsidRDefault="00CE6629" w:rsidP="00CE6629">
            <w:pP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Структурные подразделения Администрации города, участвующие в закупочном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80F66" w14:textId="77777777" w:rsidR="00CE6629" w:rsidRPr="00CE6629" w:rsidRDefault="00CE6629" w:rsidP="00CE6629">
            <w:pPr>
              <w:jc w:val="center"/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CE6629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39B49" w14:textId="77777777" w:rsidR="00CE6629" w:rsidRPr="00CE6629" w:rsidRDefault="00CE6629" w:rsidP="00CE6629">
            <w:pPr>
              <w:ind w:left="-57" w:right="-57"/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CE6629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Участие каждого сотрудника в не менее 1 обучающем мероприятии в год</w:t>
            </w:r>
          </w:p>
        </w:tc>
      </w:tr>
      <w:tr w:rsidR="00CE6629" w:rsidRPr="00CE6629" w14:paraId="728831B9" w14:textId="77777777" w:rsidTr="00CE66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816F4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55F6A" w14:textId="77777777" w:rsidR="00CE6629" w:rsidRPr="00CE6629" w:rsidRDefault="00CE6629" w:rsidP="00CE662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6629">
              <w:rPr>
                <w:rFonts w:ascii="Times New Roman" w:hAnsi="Times New Roman"/>
                <w:bCs/>
                <w:sz w:val="28"/>
                <w:szCs w:val="28"/>
              </w:rPr>
              <w:t xml:space="preserve">Разъяснение норм </w:t>
            </w:r>
            <w:proofErr w:type="gramStart"/>
            <w:r w:rsidRPr="00CE6629">
              <w:rPr>
                <w:rFonts w:ascii="Times New Roman" w:hAnsi="Times New Roman"/>
                <w:bCs/>
                <w:sz w:val="28"/>
                <w:szCs w:val="28"/>
              </w:rPr>
              <w:t>антимонопольного</w:t>
            </w:r>
            <w:proofErr w:type="gramEnd"/>
          </w:p>
          <w:p w14:paraId="32BA3801" w14:textId="77777777" w:rsidR="00CE6629" w:rsidRPr="00CE6629" w:rsidRDefault="00CE6629" w:rsidP="00CE662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6629">
              <w:rPr>
                <w:rFonts w:ascii="Times New Roman" w:hAnsi="Times New Roman"/>
                <w:bCs/>
                <w:sz w:val="28"/>
                <w:szCs w:val="28"/>
              </w:rPr>
              <w:t>законодательства и антимонопольного</w:t>
            </w:r>
          </w:p>
          <w:p w14:paraId="2D0357AE" w14:textId="77777777" w:rsidR="00CE6629" w:rsidRPr="00CE6629" w:rsidRDefault="00CE6629" w:rsidP="00CE662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E6629">
              <w:rPr>
                <w:rFonts w:ascii="Times New Roman" w:hAnsi="Times New Roman"/>
                <w:bCs/>
                <w:sz w:val="28"/>
                <w:szCs w:val="28"/>
              </w:rPr>
              <w:t>комплаенса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77577" w14:textId="77777777" w:rsidR="00CE6629" w:rsidRPr="00CE6629" w:rsidRDefault="00CE6629" w:rsidP="00CE6629">
            <w:pP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bCs/>
                <w:sz w:val="28"/>
                <w:szCs w:val="28"/>
              </w:rPr>
              <w:t>Проведение инструктажей, оказание консультаций</w:t>
            </w:r>
          </w:p>
          <w:p w14:paraId="74724C77" w14:textId="77777777" w:rsidR="00CE6629" w:rsidRPr="00CE6629" w:rsidRDefault="00CE6629" w:rsidP="00CE6629">
            <w:pP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C6358" w14:textId="77777777" w:rsidR="00CE6629" w:rsidRPr="00CE6629" w:rsidRDefault="00CE6629" w:rsidP="00CE662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6629">
              <w:rPr>
                <w:rFonts w:ascii="Times New Roman" w:hAnsi="Times New Roman"/>
                <w:bCs/>
                <w:sz w:val="28"/>
                <w:szCs w:val="28"/>
              </w:rPr>
              <w:t>Юридический отдел Администрации города</w:t>
            </w:r>
          </w:p>
          <w:p w14:paraId="0AAC1963" w14:textId="77777777" w:rsidR="00CE6629" w:rsidRPr="00CE6629" w:rsidRDefault="00CE6629" w:rsidP="00CE662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756AC75" w14:textId="77777777" w:rsidR="00CE6629" w:rsidRPr="00CE6629" w:rsidRDefault="00CE6629" w:rsidP="00CE6629">
            <w:pP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bCs/>
                <w:sz w:val="28"/>
                <w:szCs w:val="28"/>
              </w:rPr>
              <w:t>Контрактная служба Администрации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2AE8A" w14:textId="77777777" w:rsidR="00CE6629" w:rsidRPr="00CE6629" w:rsidRDefault="00CE6629" w:rsidP="00CE6629">
            <w:pPr>
              <w:jc w:val="center"/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CE6629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EBA28" w14:textId="77777777" w:rsidR="00CE6629" w:rsidRPr="00CE6629" w:rsidRDefault="00CE6629" w:rsidP="00CE6629">
            <w:pPr>
              <w:ind w:left="-57" w:right="-57"/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CE6629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По мере обращения</w:t>
            </w:r>
          </w:p>
        </w:tc>
      </w:tr>
      <w:tr w:rsidR="00CE6629" w:rsidRPr="00CE6629" w14:paraId="2B96EB84" w14:textId="77777777" w:rsidTr="00CE66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871F4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87F47" w14:textId="77777777" w:rsidR="00CE6629" w:rsidRPr="00CE6629" w:rsidRDefault="00CE6629" w:rsidP="00CE662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6629">
              <w:rPr>
                <w:rFonts w:ascii="Times New Roman" w:hAnsi="Times New Roman"/>
                <w:bCs/>
                <w:sz w:val="28"/>
                <w:szCs w:val="28"/>
              </w:rPr>
              <w:t xml:space="preserve">Разъяснение норм законодательства Российской Федерации о </w:t>
            </w:r>
            <w:r w:rsidRPr="00CE66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муниципальной службе и противодействии коррупции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76DFC" w14:textId="77777777" w:rsidR="00CE6629" w:rsidRPr="00CE6629" w:rsidRDefault="00CE6629" w:rsidP="00CE6629">
            <w:pP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Проведение обучающих мероприятий (семинаров, совещаний конференций и </w:t>
            </w:r>
            <w:proofErr w:type="spellStart"/>
            <w:r w:rsidRPr="00CE6629">
              <w:rPr>
                <w:rFonts w:ascii="Times New Roman" w:hAnsi="Times New Roman"/>
                <w:bCs/>
                <w:sz w:val="28"/>
                <w:szCs w:val="28"/>
              </w:rPr>
              <w:t>д.р</w:t>
            </w:r>
            <w:proofErr w:type="spellEnd"/>
            <w:r w:rsidRPr="00CE6629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30FF3" w14:textId="77777777" w:rsidR="00CE6629" w:rsidRPr="00CE6629" w:rsidRDefault="00CE6629" w:rsidP="00CE6629">
            <w:pP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CE6629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 xml:space="preserve">Сектор муниципальной службы и кадровой работы общего </w:t>
            </w:r>
            <w:r w:rsidRPr="00CE6629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lastRenderedPageBreak/>
              <w:t>отдела Администрации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7A7FC" w14:textId="77777777" w:rsidR="00CE6629" w:rsidRPr="00CE6629" w:rsidRDefault="00CE6629" w:rsidP="00CE6629">
            <w:pPr>
              <w:jc w:val="center"/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CE6629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425B2" w14:textId="77777777" w:rsidR="00CE6629" w:rsidRPr="00CE6629" w:rsidRDefault="00CE6629" w:rsidP="00CE6629">
            <w:pPr>
              <w:ind w:left="-57" w:right="-57"/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CE6629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Все работники Администрации города Новошахтинска</w:t>
            </w:r>
          </w:p>
        </w:tc>
      </w:tr>
      <w:tr w:rsidR="00CE6629" w:rsidRPr="00CE6629" w14:paraId="35FEA0C4" w14:textId="77777777" w:rsidTr="00CE66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F63A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EFA7" w14:textId="77777777" w:rsidR="00CE6629" w:rsidRPr="00CE6629" w:rsidRDefault="00CE6629" w:rsidP="00CE6629">
            <w:pPr>
              <w:tabs>
                <w:tab w:val="left" w:pos="257"/>
              </w:tabs>
              <w:ind w:left="2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 xml:space="preserve">Контроль соблюдения антимонопольного законодательства </w:t>
            </w:r>
            <w:r w:rsidRPr="00CE6629">
              <w:rPr>
                <w:rFonts w:ascii="Times New Roman" w:hAnsi="Times New Roman"/>
                <w:i/>
                <w:sz w:val="28"/>
                <w:szCs w:val="28"/>
              </w:rPr>
              <w:t>при осуществлении муниципальных закупок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B8AE" w14:textId="77777777" w:rsidR="00CE6629" w:rsidRPr="00CE6629" w:rsidRDefault="00CE6629" w:rsidP="00CE662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Усиление внутреннего </w:t>
            </w:r>
            <w:proofErr w:type="gramStart"/>
            <w:r w:rsidRPr="00CE6629"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CE6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соблюдением требований</w:t>
            </w:r>
          </w:p>
          <w:p w14:paraId="1842AAFA" w14:textId="77777777" w:rsidR="00CE6629" w:rsidRPr="00CE6629" w:rsidRDefault="00CE6629" w:rsidP="00CE662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color w:val="000000"/>
                <w:sz w:val="28"/>
                <w:szCs w:val="28"/>
              </w:rPr>
              <w:t>антимонопольного</w:t>
            </w:r>
          </w:p>
          <w:p w14:paraId="50A60266" w14:textId="77777777" w:rsidR="00CE6629" w:rsidRPr="00CE6629" w:rsidRDefault="00CE6629" w:rsidP="00CE662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законодательства при </w:t>
            </w:r>
            <w:r w:rsidRPr="00CE6629">
              <w:rPr>
                <w:rFonts w:ascii="Times New Roman" w:hAnsi="Times New Roman"/>
                <w:sz w:val="28"/>
                <w:szCs w:val="28"/>
              </w:rPr>
              <w:t>формировании, разработке документации на проведение электронных торгов и исполнении муниципальных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EB22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Структурные подразделения Администрации города, участвующие в закупочном процессе и в процедуре согласования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364C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299AA4E7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FA9A" w14:textId="77777777" w:rsidR="00CE6629" w:rsidRPr="00CE6629" w:rsidRDefault="00CE6629" w:rsidP="00CE662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Снижение нарушений антимонопольного законодательства в деятельности Администрации города Новошахтинска</w:t>
            </w:r>
          </w:p>
        </w:tc>
      </w:tr>
      <w:tr w:rsidR="00CE6629" w:rsidRPr="00CE6629" w14:paraId="23116D71" w14:textId="77777777" w:rsidTr="00CE66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493C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47F4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Мониторинг правоприменительной практики при рассмотрении дел о нарушении антимонопольного законодательства при осуществлении муниципальных закупок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4E95" w14:textId="77777777" w:rsidR="00CE6629" w:rsidRPr="00CE6629" w:rsidRDefault="00CE6629" w:rsidP="00CE6629">
            <w:pPr>
              <w:tabs>
                <w:tab w:val="left" w:pos="257"/>
              </w:tabs>
              <w:ind w:lef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Изучение посредством ресурсов Интернета:</w:t>
            </w:r>
          </w:p>
          <w:p w14:paraId="31FC762F" w14:textId="77777777" w:rsidR="00CE6629" w:rsidRPr="00CE6629" w:rsidRDefault="00CE6629" w:rsidP="00CE6629">
            <w:pPr>
              <w:tabs>
                <w:tab w:val="left" w:pos="257"/>
              </w:tabs>
              <w:ind w:lef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- решений ФАС России по аналогичным услугам (товарам, продуктам), приобретаемым при осуществлении муниципальных закупок;</w:t>
            </w:r>
          </w:p>
          <w:p w14:paraId="3D4EAA90" w14:textId="77777777" w:rsidR="00CE6629" w:rsidRPr="00CE6629" w:rsidRDefault="00CE6629" w:rsidP="00CE6629">
            <w:pPr>
              <w:tabs>
                <w:tab w:val="left" w:pos="257"/>
              </w:tabs>
              <w:ind w:lef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 xml:space="preserve">- заявок, инструкций, технических заданий при размещении документации </w:t>
            </w:r>
            <w:r w:rsidRPr="00CE6629">
              <w:rPr>
                <w:rFonts w:ascii="Times New Roman" w:hAnsi="Times New Roman"/>
                <w:sz w:val="28"/>
                <w:szCs w:val="28"/>
              </w:rPr>
              <w:lastRenderedPageBreak/>
              <w:t>аналогичных муниципальных закупок иных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26B7" w14:textId="77777777" w:rsidR="00CE6629" w:rsidRPr="00CE6629" w:rsidRDefault="00CE6629" w:rsidP="00CE662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66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Юридический отдел Администрации города</w:t>
            </w:r>
          </w:p>
          <w:p w14:paraId="1DC3EA23" w14:textId="77777777" w:rsidR="00CE6629" w:rsidRPr="00CE6629" w:rsidRDefault="00CE6629" w:rsidP="00CE662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FFA0845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Структурные подразделения Администрации города, участвующие в закупочном процессе;</w:t>
            </w:r>
          </w:p>
          <w:p w14:paraId="361C2AD0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4F31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14:paraId="2121FEA4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AC86" w14:textId="77777777" w:rsidR="00CE6629" w:rsidRPr="00CE6629" w:rsidRDefault="00CE6629" w:rsidP="00CE662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Снижение нарушений антимонопольного законодательства в деятельности Администрации города Новошахтинска</w:t>
            </w:r>
          </w:p>
        </w:tc>
      </w:tr>
      <w:tr w:rsidR="00CE6629" w:rsidRPr="00CE6629" w14:paraId="19204D52" w14:textId="77777777" w:rsidTr="00CE66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5CF1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820A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Анализ выявленных нарушений антимонопольного законодательства в деятельности Администрации города Новошахтинска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701B" w14:textId="77777777" w:rsidR="00CE6629" w:rsidRPr="00CE6629" w:rsidRDefault="00CE6629" w:rsidP="00CE6629">
            <w:pPr>
              <w:tabs>
                <w:tab w:val="left" w:pos="257"/>
              </w:tabs>
              <w:ind w:lef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Сбор информации о наличии антимонопольных нарушений в деятельности Администрации города Новошахтинска (предостережений, предупреждений, штрафов, жалоб, возбужденных дел) за 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97AC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6F7C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15 марта 2022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C542" w14:textId="77777777" w:rsidR="00CE6629" w:rsidRPr="00CE6629" w:rsidRDefault="00CE6629" w:rsidP="00CE662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Проведен анализ выявленных нарушений антимонопольного законодательства за 2021 год</w:t>
            </w:r>
          </w:p>
        </w:tc>
      </w:tr>
      <w:tr w:rsidR="00CE6629" w:rsidRPr="00CE6629" w14:paraId="167BF93B" w14:textId="77777777" w:rsidTr="00CE66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FC30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7629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Ранжирование выявленных рисков нарушения антимонопольного законодательства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C9A1" w14:textId="77777777" w:rsidR="00CE6629" w:rsidRPr="00CE6629" w:rsidRDefault="00CE6629" w:rsidP="00CE6629">
            <w:pPr>
              <w:tabs>
                <w:tab w:val="left" w:pos="247"/>
              </w:tabs>
              <w:ind w:left="3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 xml:space="preserve">Оценка достижения ключевых показателей эффективности функционирования в Администрации города Новошахтинска антимонопольного </w:t>
            </w:r>
            <w:proofErr w:type="spellStart"/>
            <w:r w:rsidRPr="00CE6629">
              <w:rPr>
                <w:rFonts w:ascii="Times New Roman" w:hAnsi="Times New Roman"/>
                <w:sz w:val="28"/>
                <w:szCs w:val="28"/>
              </w:rPr>
              <w:t>комплаенса</w:t>
            </w:r>
            <w:proofErr w:type="spellEnd"/>
          </w:p>
          <w:p w14:paraId="7979EAF2" w14:textId="77777777" w:rsidR="00CE6629" w:rsidRPr="00CE6629" w:rsidRDefault="00CE6629" w:rsidP="00CE6629">
            <w:pPr>
              <w:tabs>
                <w:tab w:val="left" w:pos="247"/>
              </w:tabs>
              <w:ind w:left="3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br/>
              <w:t xml:space="preserve">Принятие решения о целесообразности (нецелесообразности) </w:t>
            </w:r>
            <w:r w:rsidRPr="00CE66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внесения изменений в карту </w:t>
            </w:r>
            <w:proofErr w:type="spellStart"/>
            <w:r w:rsidRPr="00CE6629">
              <w:rPr>
                <w:rFonts w:ascii="Times New Roman" w:hAnsi="Times New Roman"/>
                <w:sz w:val="28"/>
                <w:szCs w:val="28"/>
              </w:rPr>
              <w:t>комплаенс</w:t>
            </w:r>
            <w:proofErr w:type="spellEnd"/>
            <w:r w:rsidRPr="00CE6629">
              <w:rPr>
                <w:rFonts w:ascii="Times New Roman" w:hAnsi="Times New Roman"/>
                <w:sz w:val="28"/>
                <w:szCs w:val="28"/>
              </w:rPr>
              <w:t>-рисков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E5D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lastRenderedPageBreak/>
              <w:t>Отдел развития предпринимательства и инвестиций Администрации города</w:t>
            </w:r>
          </w:p>
          <w:p w14:paraId="40FA87B7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60D4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31 марта 2022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8DB1" w14:textId="77777777" w:rsidR="00CE6629" w:rsidRPr="00CE6629" w:rsidRDefault="00CE6629" w:rsidP="00CE662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 xml:space="preserve">Достижение ключевых показателей эффективности функционирования антимонопольного </w:t>
            </w:r>
            <w:proofErr w:type="spellStart"/>
            <w:r w:rsidRPr="00CE6629">
              <w:rPr>
                <w:rFonts w:ascii="Times New Roman" w:hAnsi="Times New Roman"/>
                <w:sz w:val="28"/>
                <w:szCs w:val="28"/>
              </w:rPr>
              <w:t>комплаенса</w:t>
            </w:r>
            <w:proofErr w:type="spellEnd"/>
            <w:r w:rsidRPr="00CE6629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города:</w:t>
            </w:r>
          </w:p>
          <w:p w14:paraId="63D88F9F" w14:textId="77777777" w:rsidR="00CE6629" w:rsidRPr="00CE6629" w:rsidRDefault="00CE6629" w:rsidP="00CE662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14:paraId="060ABC2E" w14:textId="77777777" w:rsidR="00CE6629" w:rsidRPr="00CE6629" w:rsidRDefault="00CE6629" w:rsidP="00CE662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КСН ≤ 20%;</w:t>
            </w:r>
          </w:p>
          <w:p w14:paraId="64E1D606" w14:textId="77777777" w:rsidR="00CE6629" w:rsidRPr="00CE6629" w:rsidRDefault="00CE6629" w:rsidP="00CE662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14:paraId="46DC8F8D" w14:textId="77777777" w:rsidR="00CE6629" w:rsidRPr="00CE6629" w:rsidRDefault="00CE6629" w:rsidP="00CE662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ДС ≥ 40 % </w:t>
            </w:r>
          </w:p>
        </w:tc>
      </w:tr>
      <w:tr w:rsidR="00CE6629" w:rsidRPr="00CE6629" w14:paraId="76E56586" w14:textId="77777777" w:rsidTr="00CE66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FA37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E926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 xml:space="preserve">Утверждение плана мероприятий  по снижению </w:t>
            </w:r>
            <w:proofErr w:type="spellStart"/>
            <w:r w:rsidRPr="00CE6629">
              <w:rPr>
                <w:rFonts w:ascii="Times New Roman" w:hAnsi="Times New Roman"/>
                <w:sz w:val="28"/>
                <w:szCs w:val="28"/>
              </w:rPr>
              <w:t>комплаенс</w:t>
            </w:r>
            <w:proofErr w:type="spellEnd"/>
            <w:r w:rsidRPr="00CE6629">
              <w:rPr>
                <w:rFonts w:ascii="Times New Roman" w:hAnsi="Times New Roman"/>
                <w:sz w:val="28"/>
                <w:szCs w:val="28"/>
              </w:rPr>
              <w:t xml:space="preserve"> – рисков</w:t>
            </w:r>
          </w:p>
          <w:p w14:paraId="7B30101F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E773BD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0AE1" w14:textId="77777777" w:rsidR="00CE6629" w:rsidRPr="00CE6629" w:rsidRDefault="00CE6629" w:rsidP="00CE6629">
            <w:pPr>
              <w:tabs>
                <w:tab w:val="left" w:pos="247"/>
              </w:tabs>
              <w:ind w:left="3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 xml:space="preserve">Подготовка и рассмотрение плана мероприятий по снижению </w:t>
            </w:r>
            <w:proofErr w:type="spellStart"/>
            <w:r w:rsidRPr="00CE6629">
              <w:rPr>
                <w:rFonts w:ascii="Times New Roman" w:hAnsi="Times New Roman"/>
                <w:sz w:val="28"/>
                <w:szCs w:val="28"/>
              </w:rPr>
              <w:t>комплаенс</w:t>
            </w:r>
            <w:proofErr w:type="spellEnd"/>
            <w:r w:rsidRPr="00CE6629">
              <w:rPr>
                <w:rFonts w:ascii="Times New Roman" w:hAnsi="Times New Roman"/>
                <w:sz w:val="28"/>
                <w:szCs w:val="28"/>
              </w:rPr>
              <w:t>-рисков в Администрации города Новошахтинска на 2022 год на заседании Совета по развитию конкуренции при Администрации города Новошахтинска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1EE6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2A22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31 марта 2022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2640" w14:textId="77777777" w:rsidR="00CE6629" w:rsidRPr="00CE6629" w:rsidRDefault="00CE6629" w:rsidP="00CE662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 xml:space="preserve">Протоколом заседания Совета по развитию конкуренции при Администрации города Новошахтинска утвержден план мероприятий по снижению </w:t>
            </w:r>
            <w:proofErr w:type="spellStart"/>
            <w:r w:rsidRPr="00CE6629">
              <w:rPr>
                <w:rFonts w:ascii="Times New Roman" w:hAnsi="Times New Roman"/>
                <w:sz w:val="28"/>
                <w:szCs w:val="28"/>
              </w:rPr>
              <w:t>комплаенс</w:t>
            </w:r>
            <w:proofErr w:type="spellEnd"/>
            <w:r w:rsidRPr="00CE6629">
              <w:rPr>
                <w:rFonts w:ascii="Times New Roman" w:hAnsi="Times New Roman"/>
                <w:sz w:val="28"/>
                <w:szCs w:val="28"/>
              </w:rPr>
              <w:t>-рисков на 2022 год</w:t>
            </w:r>
          </w:p>
        </w:tc>
      </w:tr>
      <w:tr w:rsidR="00CE6629" w:rsidRPr="00CE6629" w14:paraId="373D1745" w14:textId="77777777" w:rsidTr="00CE6629">
        <w:trPr>
          <w:trHeight w:val="3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C4AF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42EA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 xml:space="preserve">Подготовка доклада </w:t>
            </w:r>
            <w:r w:rsidRPr="00CE6629">
              <w:rPr>
                <w:rFonts w:ascii="Times New Roman" w:hAnsi="Times New Roman"/>
                <w:bCs/>
                <w:sz w:val="28"/>
                <w:szCs w:val="28"/>
              </w:rPr>
              <w:t xml:space="preserve">об </w:t>
            </w:r>
            <w:proofErr w:type="gramStart"/>
            <w:r w:rsidRPr="00CE6629">
              <w:rPr>
                <w:rFonts w:ascii="Times New Roman" w:hAnsi="Times New Roman"/>
                <w:bCs/>
                <w:sz w:val="28"/>
                <w:szCs w:val="28"/>
              </w:rPr>
              <w:t>антимонопольном</w:t>
            </w:r>
            <w:proofErr w:type="gramEnd"/>
            <w:r w:rsidRPr="00CE66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E6629">
              <w:rPr>
                <w:rFonts w:ascii="Times New Roman" w:hAnsi="Times New Roman"/>
                <w:bCs/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06F0" w14:textId="77777777" w:rsidR="00CE6629" w:rsidRPr="00CE6629" w:rsidRDefault="00CE6629" w:rsidP="00CE6629">
            <w:pPr>
              <w:tabs>
                <w:tab w:val="left" w:pos="247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629">
              <w:rPr>
                <w:rFonts w:ascii="Times New Roman" w:hAnsi="Times New Roman"/>
                <w:sz w:val="28"/>
                <w:szCs w:val="28"/>
              </w:rPr>
              <w:t xml:space="preserve">Рассмотрение и утверждение проекта доклада об антимонопольном </w:t>
            </w:r>
            <w:proofErr w:type="spellStart"/>
            <w:r w:rsidRPr="00CE6629">
              <w:rPr>
                <w:rFonts w:ascii="Times New Roman" w:hAnsi="Times New Roman"/>
                <w:sz w:val="28"/>
                <w:szCs w:val="28"/>
              </w:rPr>
              <w:t>комплаенсе</w:t>
            </w:r>
            <w:proofErr w:type="spellEnd"/>
            <w:r w:rsidRPr="00CE6629">
              <w:rPr>
                <w:rFonts w:ascii="Times New Roman" w:hAnsi="Times New Roman"/>
                <w:sz w:val="28"/>
                <w:szCs w:val="28"/>
              </w:rPr>
              <w:t xml:space="preserve"> за 2021 год на заседании Совета по развитию конкуренции при Администрации города Новошахтинска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0FD0" w14:textId="77777777" w:rsidR="00CE6629" w:rsidRPr="00CE6629" w:rsidRDefault="00CE6629" w:rsidP="00CE6629">
            <w:pPr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6453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>1 июня 2022 года</w:t>
            </w:r>
          </w:p>
          <w:p w14:paraId="2E317BC0" w14:textId="77777777" w:rsidR="00CE6629" w:rsidRPr="00CE6629" w:rsidRDefault="00CE6629" w:rsidP="00CE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460C" w14:textId="77777777" w:rsidR="00CE6629" w:rsidRPr="00CE6629" w:rsidRDefault="00CE6629" w:rsidP="00CE662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E6629">
              <w:rPr>
                <w:rFonts w:ascii="Times New Roman" w:hAnsi="Times New Roman"/>
                <w:sz w:val="28"/>
                <w:szCs w:val="28"/>
              </w:rPr>
              <w:t xml:space="preserve">Доклад об </w:t>
            </w:r>
            <w:proofErr w:type="gramStart"/>
            <w:r w:rsidRPr="00CE6629">
              <w:rPr>
                <w:rFonts w:ascii="Times New Roman" w:hAnsi="Times New Roman"/>
                <w:sz w:val="28"/>
                <w:szCs w:val="28"/>
              </w:rPr>
              <w:t>антимонопольном</w:t>
            </w:r>
            <w:proofErr w:type="gramEnd"/>
            <w:r w:rsidRPr="00CE6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6629">
              <w:rPr>
                <w:rFonts w:ascii="Times New Roman" w:hAnsi="Times New Roman"/>
                <w:sz w:val="28"/>
                <w:szCs w:val="28"/>
              </w:rPr>
              <w:t>комплаенсе</w:t>
            </w:r>
            <w:proofErr w:type="spellEnd"/>
            <w:r w:rsidRPr="00CE6629">
              <w:rPr>
                <w:rFonts w:ascii="Times New Roman" w:hAnsi="Times New Roman"/>
                <w:sz w:val="28"/>
                <w:szCs w:val="28"/>
              </w:rPr>
              <w:t xml:space="preserve"> подписан Главой Администрации города</w:t>
            </w:r>
          </w:p>
        </w:tc>
      </w:tr>
    </w:tbl>
    <w:p w14:paraId="3DB294E6" w14:textId="77777777" w:rsidR="00CE6629" w:rsidRPr="00CE6629" w:rsidRDefault="00CE6629" w:rsidP="00CE6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F688C" w14:textId="74A3A6B2" w:rsidR="0027214C" w:rsidRPr="007A53DA" w:rsidRDefault="0027214C" w:rsidP="00CE66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27214C" w:rsidRPr="007A53DA" w:rsidSect="00CE6629">
      <w:pgSz w:w="16838" w:h="11906" w:orient="landscape"/>
      <w:pgMar w:top="1276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A5FAE" w14:textId="77777777" w:rsidR="00D8277F" w:rsidRDefault="00D8277F" w:rsidP="00866854">
      <w:pPr>
        <w:spacing w:after="0" w:line="240" w:lineRule="auto"/>
      </w:pPr>
      <w:r>
        <w:separator/>
      </w:r>
    </w:p>
  </w:endnote>
  <w:endnote w:type="continuationSeparator" w:id="0">
    <w:p w14:paraId="47B6DE26" w14:textId="77777777" w:rsidR="00D8277F" w:rsidRDefault="00D8277F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961499"/>
      <w:docPartObj>
        <w:docPartGallery w:val="Page Numbers (Bottom of Page)"/>
        <w:docPartUnique/>
      </w:docPartObj>
    </w:sdtPr>
    <w:sdtEndPr/>
    <w:sdtContent>
      <w:p w14:paraId="50885EF3" w14:textId="54E8E531" w:rsidR="009A1ED3" w:rsidRDefault="009A1E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629">
          <w:rPr>
            <w:noProof/>
          </w:rPr>
          <w:t>2</w:t>
        </w:r>
        <w:r>
          <w:fldChar w:fldCharType="end"/>
        </w:r>
      </w:p>
    </w:sdtContent>
  </w:sdt>
  <w:p w14:paraId="1AB38A19" w14:textId="77777777" w:rsidR="009A1ED3" w:rsidRDefault="009A1E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E7B28" w14:textId="77777777" w:rsidR="00D8277F" w:rsidRDefault="00D8277F" w:rsidP="00866854">
      <w:pPr>
        <w:spacing w:after="0" w:line="240" w:lineRule="auto"/>
      </w:pPr>
      <w:r>
        <w:separator/>
      </w:r>
    </w:p>
  </w:footnote>
  <w:footnote w:type="continuationSeparator" w:id="0">
    <w:p w14:paraId="4EFC3D65" w14:textId="77777777" w:rsidR="00D8277F" w:rsidRDefault="00D8277F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F76BB" w14:textId="58034D71" w:rsidR="00866854" w:rsidRDefault="00866854">
    <w:pPr>
      <w:pStyle w:val="a6"/>
      <w:jc w:val="center"/>
    </w:pPr>
  </w:p>
  <w:p w14:paraId="4BAAB7C7" w14:textId="77777777"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14767"/>
    <w:multiLevelType w:val="hybridMultilevel"/>
    <w:tmpl w:val="ED9AB460"/>
    <w:lvl w:ilvl="0" w:tplc="E0385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0"/>
    <w:rsid w:val="00014B4C"/>
    <w:rsid w:val="0002201B"/>
    <w:rsid w:val="000351FF"/>
    <w:rsid w:val="00047E32"/>
    <w:rsid w:val="000737D0"/>
    <w:rsid w:val="0007587F"/>
    <w:rsid w:val="00093B4A"/>
    <w:rsid w:val="000B08AB"/>
    <w:rsid w:val="000B3A34"/>
    <w:rsid w:val="000D2B72"/>
    <w:rsid w:val="000D3252"/>
    <w:rsid w:val="00122F19"/>
    <w:rsid w:val="0013652B"/>
    <w:rsid w:val="00155802"/>
    <w:rsid w:val="00160451"/>
    <w:rsid w:val="0017782B"/>
    <w:rsid w:val="001A5E40"/>
    <w:rsid w:val="001A6073"/>
    <w:rsid w:val="001B7669"/>
    <w:rsid w:val="001C4CF6"/>
    <w:rsid w:val="001E6DE4"/>
    <w:rsid w:val="00204A49"/>
    <w:rsid w:val="002219D6"/>
    <w:rsid w:val="002468DB"/>
    <w:rsid w:val="00254D4A"/>
    <w:rsid w:val="0026254C"/>
    <w:rsid w:val="0027214C"/>
    <w:rsid w:val="00285DFE"/>
    <w:rsid w:val="00296F19"/>
    <w:rsid w:val="00297E81"/>
    <w:rsid w:val="002A2EA0"/>
    <w:rsid w:val="002B7291"/>
    <w:rsid w:val="002D244F"/>
    <w:rsid w:val="002D3753"/>
    <w:rsid w:val="002D69A0"/>
    <w:rsid w:val="002E47FF"/>
    <w:rsid w:val="00302D17"/>
    <w:rsid w:val="0030755B"/>
    <w:rsid w:val="00331EB5"/>
    <w:rsid w:val="00337D5C"/>
    <w:rsid w:val="00340E16"/>
    <w:rsid w:val="00345B3A"/>
    <w:rsid w:val="00345C37"/>
    <w:rsid w:val="0039520F"/>
    <w:rsid w:val="00397143"/>
    <w:rsid w:val="003B133D"/>
    <w:rsid w:val="003D6F82"/>
    <w:rsid w:val="003F3E26"/>
    <w:rsid w:val="004301C1"/>
    <w:rsid w:val="00433AF1"/>
    <w:rsid w:val="00472E7A"/>
    <w:rsid w:val="004A7DFB"/>
    <w:rsid w:val="004B1AFA"/>
    <w:rsid w:val="004B5319"/>
    <w:rsid w:val="004B6FB9"/>
    <w:rsid w:val="004C13E7"/>
    <w:rsid w:val="004E6A92"/>
    <w:rsid w:val="004E7166"/>
    <w:rsid w:val="00586CAF"/>
    <w:rsid w:val="005A0A7C"/>
    <w:rsid w:val="005B4859"/>
    <w:rsid w:val="0060662D"/>
    <w:rsid w:val="0064211B"/>
    <w:rsid w:val="006575F8"/>
    <w:rsid w:val="0066605D"/>
    <w:rsid w:val="00673FB6"/>
    <w:rsid w:val="006753E8"/>
    <w:rsid w:val="00687A80"/>
    <w:rsid w:val="006A7B34"/>
    <w:rsid w:val="006D19BD"/>
    <w:rsid w:val="006E10EA"/>
    <w:rsid w:val="006F1A70"/>
    <w:rsid w:val="00713CDD"/>
    <w:rsid w:val="00747AC2"/>
    <w:rsid w:val="00781DED"/>
    <w:rsid w:val="00782AC6"/>
    <w:rsid w:val="007904AE"/>
    <w:rsid w:val="0079140A"/>
    <w:rsid w:val="007977B9"/>
    <w:rsid w:val="007A53DA"/>
    <w:rsid w:val="007C2A05"/>
    <w:rsid w:val="007E4278"/>
    <w:rsid w:val="007F00C3"/>
    <w:rsid w:val="007F6A65"/>
    <w:rsid w:val="00801C34"/>
    <w:rsid w:val="00810872"/>
    <w:rsid w:val="008538C8"/>
    <w:rsid w:val="00854BAB"/>
    <w:rsid w:val="00857D2E"/>
    <w:rsid w:val="00866854"/>
    <w:rsid w:val="00874A3B"/>
    <w:rsid w:val="008875F6"/>
    <w:rsid w:val="008B00ED"/>
    <w:rsid w:val="008C1A62"/>
    <w:rsid w:val="008D566E"/>
    <w:rsid w:val="008E0A1E"/>
    <w:rsid w:val="008F2077"/>
    <w:rsid w:val="00904F75"/>
    <w:rsid w:val="00931CE7"/>
    <w:rsid w:val="00932138"/>
    <w:rsid w:val="00934F02"/>
    <w:rsid w:val="00963FA2"/>
    <w:rsid w:val="0097360D"/>
    <w:rsid w:val="0098412B"/>
    <w:rsid w:val="00990685"/>
    <w:rsid w:val="009937FA"/>
    <w:rsid w:val="009A1ED3"/>
    <w:rsid w:val="009A6A79"/>
    <w:rsid w:val="009B5993"/>
    <w:rsid w:val="009D1BBA"/>
    <w:rsid w:val="009D2AD4"/>
    <w:rsid w:val="00A022A9"/>
    <w:rsid w:val="00A02D1A"/>
    <w:rsid w:val="00A06A41"/>
    <w:rsid w:val="00A17E8C"/>
    <w:rsid w:val="00AA6B7F"/>
    <w:rsid w:val="00AF4AAA"/>
    <w:rsid w:val="00AF5702"/>
    <w:rsid w:val="00B07E08"/>
    <w:rsid w:val="00B11B3B"/>
    <w:rsid w:val="00B4412C"/>
    <w:rsid w:val="00B52701"/>
    <w:rsid w:val="00B710DE"/>
    <w:rsid w:val="00B81A51"/>
    <w:rsid w:val="00BC7D70"/>
    <w:rsid w:val="00BE2727"/>
    <w:rsid w:val="00BE6FD1"/>
    <w:rsid w:val="00BE7AC6"/>
    <w:rsid w:val="00C3571E"/>
    <w:rsid w:val="00C379E6"/>
    <w:rsid w:val="00C91434"/>
    <w:rsid w:val="00CE63ED"/>
    <w:rsid w:val="00CE6629"/>
    <w:rsid w:val="00CF5D5D"/>
    <w:rsid w:val="00D212C4"/>
    <w:rsid w:val="00D21D20"/>
    <w:rsid w:val="00D8277F"/>
    <w:rsid w:val="00DA13FD"/>
    <w:rsid w:val="00DD4645"/>
    <w:rsid w:val="00DD5976"/>
    <w:rsid w:val="00E13F59"/>
    <w:rsid w:val="00E211B9"/>
    <w:rsid w:val="00E379B3"/>
    <w:rsid w:val="00E61308"/>
    <w:rsid w:val="00E64D17"/>
    <w:rsid w:val="00E75738"/>
    <w:rsid w:val="00E82A81"/>
    <w:rsid w:val="00E84C92"/>
    <w:rsid w:val="00E95990"/>
    <w:rsid w:val="00EB2A57"/>
    <w:rsid w:val="00EB4004"/>
    <w:rsid w:val="00EC1A9A"/>
    <w:rsid w:val="00EC215A"/>
    <w:rsid w:val="00ED08D4"/>
    <w:rsid w:val="00EE257A"/>
    <w:rsid w:val="00EF00F9"/>
    <w:rsid w:val="00EF7077"/>
    <w:rsid w:val="00EF753E"/>
    <w:rsid w:val="00EF7864"/>
    <w:rsid w:val="00F125BB"/>
    <w:rsid w:val="00F14F31"/>
    <w:rsid w:val="00F24395"/>
    <w:rsid w:val="00F408F5"/>
    <w:rsid w:val="00F7033F"/>
    <w:rsid w:val="00F8197B"/>
    <w:rsid w:val="00FA5ACD"/>
    <w:rsid w:val="00FA7DD3"/>
    <w:rsid w:val="00FD2C87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7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paragraph" w:styleId="HTML">
    <w:name w:val="HTML Preformatted"/>
    <w:basedOn w:val="a"/>
    <w:link w:val="HTML0"/>
    <w:uiPriority w:val="99"/>
    <w:semiHidden/>
    <w:unhideWhenUsed/>
    <w:rsid w:val="00747A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AC2"/>
    <w:rPr>
      <w:rFonts w:ascii="Consolas" w:hAnsi="Consolas"/>
      <w:sz w:val="20"/>
      <w:szCs w:val="20"/>
    </w:rPr>
  </w:style>
  <w:style w:type="table" w:styleId="aa">
    <w:name w:val="Table Grid"/>
    <w:basedOn w:val="a1"/>
    <w:rsid w:val="004E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CE66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CE66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paragraph" w:styleId="HTML">
    <w:name w:val="HTML Preformatted"/>
    <w:basedOn w:val="a"/>
    <w:link w:val="HTML0"/>
    <w:uiPriority w:val="99"/>
    <w:semiHidden/>
    <w:unhideWhenUsed/>
    <w:rsid w:val="00747A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AC2"/>
    <w:rPr>
      <w:rFonts w:ascii="Consolas" w:hAnsi="Consolas"/>
      <w:sz w:val="20"/>
      <w:szCs w:val="20"/>
    </w:rPr>
  </w:style>
  <w:style w:type="table" w:styleId="aa">
    <w:name w:val="Table Grid"/>
    <w:basedOn w:val="a1"/>
    <w:rsid w:val="004E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CE66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CE66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811-F2D8-4FDA-AD9D-7C55B548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Березина О.В.</cp:lastModifiedBy>
  <cp:revision>3</cp:revision>
  <cp:lastPrinted>2021-05-19T15:40:00Z</cp:lastPrinted>
  <dcterms:created xsi:type="dcterms:W3CDTF">2021-06-01T09:24:00Z</dcterms:created>
  <dcterms:modified xsi:type="dcterms:W3CDTF">2021-06-01T09:28:00Z</dcterms:modified>
</cp:coreProperties>
</file>