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  <w:t>Проект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 xml:space="preserve">№ </w:t>
        <w:tab/>
        <w:tab/>
        <w:tab/>
        <w:t xml:space="preserve">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widowControl w:val="false"/>
        <w:numPr>
          <w:ilvl w:val="2"/>
          <w:numId w:val="8"/>
        </w:numPr>
        <w:suppressAutoHyphens w:val="true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>
      <w:pPr>
        <w:pStyle w:val="Normal"/>
        <w:numPr>
          <w:ilvl w:val="2"/>
          <w:numId w:val="9"/>
        </w:numPr>
        <w:suppressAutoHyphens w:val="true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от 07.12.2018 № 1243</w:t>
      </w:r>
    </w:p>
    <w:p>
      <w:pPr>
        <w:pStyle w:val="Normal"/>
        <w:numPr>
          <w:ilvl w:val="2"/>
          <w:numId w:val="10"/>
        </w:numPr>
        <w:suppressAutoHyphens w:val="true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keepNext w:val="true"/>
        <w:numPr>
          <w:ilvl w:val="2"/>
          <w:numId w:val="1"/>
        </w:numPr>
        <w:suppressAutoHyphens w:val="true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В целях обеспечения реализации муниципальной программы города Новошахтинска «Управление и распоряжение муниципальной собственностью и земельными ресурсами»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постановляю:</w:t>
      </w:r>
    </w:p>
    <w:p>
      <w:pPr>
        <w:pStyle w:val="Normal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приложение к постановлению Администрации города от 07.12.2018 № 1243 «Об утверждении муниципальной программы города Новошахтинска «Управление и распоряжение муниципальной собственностью и земельными ресурсами» согласно приложению.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  <w:lang w:bidi="hi-IN"/>
        </w:rPr>
        <w:tab/>
        <w:t xml:space="preserve">2. </w:t>
      </w:r>
      <w:r>
        <w:rPr>
          <w:sz w:val="28"/>
          <w:szCs w:val="28"/>
        </w:rPr>
        <w:t xml:space="preserve">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  <w:lang w:bidi="hi-IN"/>
        </w:rPr>
        <w:t xml:space="preserve">3. </w:t>
      </w:r>
      <w:r>
        <w:rPr>
          <w:sz w:val="28"/>
          <w:szCs w:val="28"/>
        </w:rPr>
        <w:t>Контроль за исполнением постановления возложить на заместителя Главы Администрации города по строительству, жилищным вопросам и земельно-имущественным отношениям Маловичко О.А.</w:t>
      </w:r>
    </w:p>
    <w:p>
      <w:pPr>
        <w:pStyle w:val="Normal"/>
        <w:suppressAutoHyphens w:val="true"/>
        <w:jc w:val="both"/>
        <w:textAlignment w:val="baseline"/>
        <w:rPr>
          <w:color w:val="000000"/>
          <w:kern w:val="2"/>
          <w:sz w:val="28"/>
          <w:szCs w:val="28"/>
          <w:lang w:bidi="hi-IN"/>
        </w:rPr>
      </w:pPr>
      <w:r>
        <w:rPr>
          <w:color w:val="000000"/>
          <w:kern w:val="2"/>
          <w:sz w:val="28"/>
          <w:szCs w:val="28"/>
          <w:lang w:bidi="hi-IN"/>
        </w:rPr>
      </w:r>
    </w:p>
    <w:p>
      <w:pPr>
        <w:pStyle w:val="Normal"/>
        <w:numPr>
          <w:ilvl w:val="0"/>
          <w:numId w:val="0"/>
        </w:numPr>
        <w:suppressAutoHyphens w:val="true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ListParagraph"/>
        <w:numPr>
          <w:ilvl w:val="0"/>
          <w:numId w:val="11"/>
        </w:numPr>
        <w:spacing w:before="0" w:after="200"/>
        <w:contextualSpacing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города Новошахтинска                                                      С.А. Бондаренко</w:t>
      </w:r>
    </w:p>
    <w:p>
      <w:pPr>
        <w:pStyle w:val="ListParagraph"/>
        <w:numPr>
          <w:ilvl w:val="0"/>
          <w:numId w:val="12"/>
        </w:numPr>
        <w:spacing w:before="0" w:after="200"/>
        <w:contextualSpacing w:val="false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400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textAlignment w:val="baseline"/>
        <w:rPr>
          <w:sz w:val="36"/>
          <w:szCs w:val="28"/>
        </w:rPr>
      </w:pPr>
      <w:r>
        <w:rPr>
          <w:sz w:val="36"/>
          <w:szCs w:val="28"/>
        </w:rPr>
      </w:r>
    </w:p>
    <w:p>
      <w:pPr>
        <w:pStyle w:val="Normal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suppressAutoHyphens w:val="true"/>
        <w:rPr>
          <w:sz w:val="28"/>
          <w:szCs w:val="28"/>
        </w:rPr>
      </w:pPr>
      <w:r>
        <w:rPr>
          <w:sz w:val="28"/>
          <w:szCs w:val="28"/>
        </w:rPr>
        <w:t xml:space="preserve">Комитет по управлению имуществом </w:t>
      </w:r>
    </w:p>
    <w:p>
      <w:pPr>
        <w:pStyle w:val="Normal"/>
        <w:tabs>
          <w:tab w:val="clear" w:pos="708"/>
          <w:tab w:val="left" w:pos="8247" w:leader="none"/>
        </w:tabs>
        <w:rPr/>
      </w:pPr>
      <w:r>
        <w:rPr>
          <w:sz w:val="28"/>
          <w:szCs w:val="28"/>
        </w:rPr>
        <w:t>Администрации города</w:t>
      </w:r>
      <w:r>
        <w:rPr>
          <w:b/>
          <w:sz w:val="32"/>
          <w:szCs w:val="32"/>
        </w:rPr>
        <w:tab/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"/>
        <w:tabs>
          <w:tab w:val="clear" w:pos="708"/>
          <w:tab w:val="left" w:pos="142" w:leader="none"/>
        </w:tabs>
        <w:spacing w:before="0"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Куратор: </w:t>
      </w:r>
    </w:p>
    <w:p>
      <w:pPr>
        <w:pStyle w:val="BodyTextIndent"/>
        <w:spacing w:before="0" w:after="0"/>
        <w:ind w:left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Заместитель Главы Администрации </w:t>
      </w:r>
    </w:p>
    <w:p>
      <w:pPr>
        <w:pStyle w:val="BodyTextIndent"/>
        <w:spacing w:before="0" w:after="0"/>
        <w:ind w:left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города по строительству, </w:t>
      </w:r>
    </w:p>
    <w:p>
      <w:pPr>
        <w:pStyle w:val="BodyTextIndent"/>
        <w:spacing w:before="0" w:after="0"/>
        <w:ind w:left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жилищным вопросам </w:t>
      </w:r>
    </w:p>
    <w:p>
      <w:pPr>
        <w:pStyle w:val="BodyTextIndent"/>
        <w:spacing w:before="0" w:after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и земельно-имущественным отношениям</w:t>
        <w:tab/>
      </w:r>
      <w:r>
        <w:rPr>
          <w:sz w:val="28"/>
          <w:szCs w:val="28"/>
        </w:rPr>
        <w:tab/>
        <w:tab/>
        <w:t xml:space="preserve"> О.А. Маловичко </w:t>
      </w:r>
    </w:p>
    <w:p>
      <w:pPr>
        <w:pStyle w:val="BodyTextIndent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Руководитель:</w:t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Председатель Комитета </w:t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по управлению имуществом</w:t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Администрации города</w:t>
        <w:tab/>
        <w:tab/>
        <w:t xml:space="preserve">                                                    Т.Г. Авраменко</w:t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Исполнитель:</w:t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Начальник отдела бухгалтерского учета, отчетности,</w:t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ведения реестра и управления муниципальным имуществом -</w:t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главный бухгалтер Комитета по управлению имуществом</w:t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т. 2-40-71</w:t>
        <w:tab/>
        <w:tab/>
        <w:tab/>
        <w:tab/>
        <w:tab/>
        <w:t xml:space="preserve">                         Шевченко Ольга Николаевна</w:t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692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города-                          Т.В. Коденцова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7824" w:leader="none"/>
        </w:tabs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города</w:t>
        <w:tab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 вопросам экономики</w:t>
        <w:tab/>
        <w:tab/>
        <w:tab/>
        <w:tab/>
        <w:t xml:space="preserve">                      М.В. Ермаченко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отдела стратегического планирования 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регулирования тарифных отношений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 xml:space="preserve">  В.В. Воронина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 города</w:t>
        <w:tab/>
        <w:tab/>
        <w:t xml:space="preserve">           Ю.А. Лубенцов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 xml:space="preserve"> И.Н. Суркова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134" w:right="624" w:gutter="0" w:header="0" w:top="1134" w:footer="0" w:bottom="1134"/>
          <w:pgNumType w:fmt="decimal"/>
          <w:formProt w:val="false"/>
          <w:textDirection w:val="lrTb"/>
          <w:docGrid w:type="default" w:linePitch="360" w:charSpace="32768"/>
        </w:sect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176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firstLine="1176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firstLine="11766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firstLine="117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        №   </w:t>
      </w:r>
    </w:p>
    <w:p>
      <w:pPr>
        <w:pStyle w:val="Normal"/>
        <w:ind w:firstLine="1176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ИЗМЕНЕНИЯ, </w:t>
      </w:r>
    </w:p>
    <w:p>
      <w:pPr>
        <w:pStyle w:val="Normal"/>
        <w:jc w:val="center"/>
        <w:rPr>
          <w:bCs/>
          <w:spacing w:val="-1"/>
          <w:sz w:val="28"/>
          <w:szCs w:val="28"/>
        </w:rPr>
      </w:pPr>
      <w:r>
        <w:rPr>
          <w:kern w:val="2"/>
          <w:sz w:val="28"/>
          <w:szCs w:val="28"/>
        </w:rPr>
        <w:t xml:space="preserve">вносимые в приложение к постановлению </w:t>
      </w:r>
      <w:r>
        <w:rPr>
          <w:bCs/>
          <w:spacing w:val="-1"/>
          <w:sz w:val="28"/>
          <w:szCs w:val="28"/>
        </w:rPr>
        <w:t xml:space="preserve">Администрации города </w:t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от 07.12.2018 № 1243 </w:t>
      </w:r>
      <w:r>
        <w:rPr>
          <w:sz w:val="28"/>
          <w:szCs w:val="28"/>
        </w:rPr>
        <w:t xml:space="preserve">«Об утверждении муниципальной программы </w:t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«Управление и распоряжение муниципальной собственностью и земельными ресурсами» </w:t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  <w:t xml:space="preserve">1.В паспорте комплекса процессных мероприятий «Управление муниципальным имуществом» раздела </w:t>
      </w:r>
      <w:r>
        <w:rPr>
          <w:sz w:val="28"/>
          <w:lang w:val="en-US"/>
        </w:rPr>
        <w:t>I</w:t>
      </w:r>
      <w:r>
        <w:rPr>
          <w:sz w:val="28"/>
        </w:rPr>
        <w:t xml:space="preserve">II: </w:t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  <w:t>1) подраздел 3 изложить в следующей редакции:</w:t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«3. Перечень мероприятий (результатов)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8"/>
        </w:rPr>
      </w:pPr>
      <w:r>
        <w:rPr>
          <w:sz w:val="28"/>
        </w:rPr>
      </w:r>
    </w:p>
    <w:tbl>
      <w:tblPr>
        <w:tblW w:w="16302" w:type="dxa"/>
        <w:jc w:val="left"/>
        <w:tblInd w:w="-6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5"/>
        <w:gridCol w:w="3971"/>
        <w:gridCol w:w="1699"/>
        <w:gridCol w:w="4540"/>
        <w:gridCol w:w="1278"/>
        <w:gridCol w:w="1133"/>
        <w:gridCol w:w="857"/>
        <w:gridCol w:w="851"/>
        <w:gridCol w:w="850"/>
        <w:gridCol w:w="696"/>
      </w:tblGrid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мероприятия (результата)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мероприятия  (результата)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измерения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Базовое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значение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 результата по годам реализации</w:t>
            </w:r>
          </w:p>
        </w:tc>
      </w:tr>
      <w:tr>
        <w:trPr>
          <w:trHeight w:val="170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9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</w:rPr>
              <w:t>значение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2026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2027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6302" w:type="dxa"/>
        <w:jc w:val="left"/>
        <w:tblInd w:w="-6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5"/>
        <w:gridCol w:w="3971"/>
        <w:gridCol w:w="1699"/>
        <w:gridCol w:w="4540"/>
        <w:gridCol w:w="1278"/>
        <w:gridCol w:w="1133"/>
        <w:gridCol w:w="857"/>
        <w:gridCol w:w="851"/>
        <w:gridCol w:w="850"/>
        <w:gridCol w:w="696"/>
      </w:tblGrid>
      <w:tr>
        <w:trPr>
          <w:tblHeader w:val="true"/>
          <w:trHeight w:val="171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jc w:val="center"/>
              <w:outlineLvl w:val="2"/>
              <w:rPr/>
            </w:pPr>
            <w:r>
              <w:rPr>
                <w:sz w:val="24"/>
              </w:rPr>
              <w:t>3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jc w:val="center"/>
              <w:outlineLvl w:val="2"/>
              <w:rPr/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10</w:t>
            </w:r>
          </w:p>
        </w:tc>
      </w:tr>
      <w:tr>
        <w:trPr/>
        <w:tc>
          <w:tcPr>
            <w:tcW w:w="163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720"/>
              <w:jc w:val="center"/>
              <w:outlineLvl w:val="2"/>
              <w:rPr/>
            </w:pPr>
            <w:r>
              <w:rPr>
                <w:sz w:val="24"/>
                <w:szCs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720"/>
              <w:jc w:val="center"/>
              <w:outlineLvl w:val="2"/>
              <w:rPr/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shd w:fill="FFFFFF" w:val="clear"/>
              </w:rPr>
              <w:t>Обеспечено проведение эффективной политики в сфере имущественных отношений»</w:t>
            </w:r>
          </w:p>
        </w:tc>
      </w:tr>
      <w:tr>
        <w:trPr>
          <w:trHeight w:val="278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08"/>
              <w:outlineLvl w:val="2"/>
              <w:rPr/>
            </w:pPr>
            <w:r>
              <w:rPr>
                <w:sz w:val="24"/>
                <w:szCs w:val="24"/>
              </w:rPr>
              <w:t>Мероприятие (результат) 1.1 «Обеспечена государственная регистрация права собственности муниципального образования «Город Новошахтинск» на объекты недвижимого имущества»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распоряжения и управления объектами муниципальной собственности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493,2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/>
            </w:pPr>
            <w:r>
              <w:rPr>
                <w:sz w:val="24"/>
                <w:szCs w:val="24"/>
              </w:rPr>
              <w:t>Мероприятие (результат) 1.2 «Пре-доставлено муниципальное имущество в аренду и иное пользование, осуществлен контроль за его целевым использованием»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доходов бюджета города за счет поступления арендной платы и повышение эффективности управления и распоряжения муниципальным имуществом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92,5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/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08"/>
              <w:outlineLvl w:val="2"/>
              <w:rPr/>
            </w:pPr>
            <w:r>
              <w:rPr>
                <w:sz w:val="24"/>
                <w:szCs w:val="24"/>
              </w:rPr>
              <w:t>Мероприятие (результат) 1.3 «Организована продажа муниципального имущества»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доходов бюджета города за счет средств от продажи муниципального имущества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08"/>
              <w:outlineLvl w:val="2"/>
              <w:rPr/>
            </w:pPr>
            <w:r>
              <w:rPr>
                <w:sz w:val="24"/>
                <w:szCs w:val="24"/>
              </w:rPr>
              <w:t>Мероприятие (результат) 1.4. «Осуществлено содержание и охрана имущества муниципальной казны»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2"/>
              <w:rPr/>
            </w:pPr>
            <w:r>
              <w:rPr>
                <w:sz w:val="24"/>
                <w:szCs w:val="24"/>
              </w:rPr>
              <w:t>Обеспечение сохранности объектов муниципальной собственности в пригодном для эксплуатации состоянии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114,7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338,0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Heading1"/>
        <w:tabs>
          <w:tab w:val="clear" w:pos="0"/>
          <w:tab w:val="left" w:pos="709" w:leader="none"/>
        </w:tabs>
        <w:spacing w:before="89" w:after="0"/>
        <w:jc w:val="righ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».</w:t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  <w:t>2) подраздел 4 изложить в следующей редакции:</w:t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</w:r>
    </w:p>
    <w:p>
      <w:pPr>
        <w:pStyle w:val="Heading1"/>
        <w:tabs>
          <w:tab w:val="left" w:pos="0" w:leader="none"/>
          <w:tab w:val="left" w:pos="709" w:leader="none"/>
        </w:tabs>
        <w:spacing w:before="89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«4. Финансовое обеспечение комплекса процессных мероприятий</w:t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sz w:val="12"/>
        </w:rPr>
      </w:pPr>
      <w:r>
        <w:rPr>
          <w:b/>
          <w:sz w:val="12"/>
        </w:rPr>
      </w:r>
    </w:p>
    <w:tbl>
      <w:tblPr>
        <w:tblW w:w="15168" w:type="dxa"/>
        <w:jc w:val="left"/>
        <w:tblInd w:w="1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49"/>
        <w:gridCol w:w="5955"/>
        <w:gridCol w:w="2126"/>
        <w:gridCol w:w="1561"/>
        <w:gridCol w:w="1558"/>
        <w:gridCol w:w="1559"/>
        <w:gridCol w:w="1559"/>
      </w:tblGrid>
      <w:tr>
        <w:trPr/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5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(результата)/ источник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финансового обеспечения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8"/>
              <w:jc w:val="center"/>
              <w:outlineLvl w:val="2"/>
              <w:rPr/>
            </w:pPr>
            <w:r>
              <w:rPr>
                <w:sz w:val="24"/>
              </w:rPr>
              <w:t>Код бюджетной классификации расходов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Объем расходов по годам реализации, тыс.рублей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9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2025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Всего</w:t>
            </w:r>
          </w:p>
        </w:tc>
      </w:tr>
    </w:tbl>
    <w:p>
      <w:pPr>
        <w:pStyle w:val="Normal"/>
        <w:rPr>
          <w:sz w:val="2"/>
        </w:rPr>
      </w:pPr>
      <w:r>
        <w:rPr>
          <w:sz w:val="2"/>
        </w:rPr>
      </w:r>
    </w:p>
    <w:tbl>
      <w:tblPr>
        <w:tblW w:w="15168" w:type="dxa"/>
        <w:jc w:val="left"/>
        <w:tblInd w:w="1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49"/>
        <w:gridCol w:w="5955"/>
        <w:gridCol w:w="2126"/>
        <w:gridCol w:w="1561"/>
        <w:gridCol w:w="1558"/>
        <w:gridCol w:w="1559"/>
        <w:gridCol w:w="1559"/>
      </w:tblGrid>
      <w:tr>
        <w:trPr>
          <w:tblHeader w:val="true"/>
          <w:trHeight w:val="281" w:hRule="atLeas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589" w:hRule="atLeast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sz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>Управление муниципальным имуществом»</w:t>
            </w:r>
            <w:r>
              <w:rPr>
                <w:sz w:val="24"/>
              </w:rPr>
              <w:t xml:space="preserve"> (всего), в том числе: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572,0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572,0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572,0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572,0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sz w:val="24"/>
              </w:rPr>
              <w:t>Мероприятие (результат) 1.1 «</w:t>
            </w:r>
            <w:r>
              <w:rPr>
                <w:sz w:val="24"/>
                <w:szCs w:val="24"/>
              </w:rPr>
              <w:t>Обеспечена государственная регистрация права собственности муниципального образования «Город Новошахтинск» на объекты недвижимого имущества»</w:t>
            </w:r>
            <w:r>
              <w:rPr>
                <w:sz w:val="24"/>
              </w:rPr>
              <w:t xml:space="preserve"> (всего), в том числе: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sz w:val="24"/>
              </w:rPr>
              <w:t>Мероприятие (результат) 1.2 «</w:t>
            </w:r>
            <w:r>
              <w:rPr>
                <w:sz w:val="24"/>
                <w:szCs w:val="24"/>
              </w:rPr>
              <w:t xml:space="preserve">Предоставлено муниципальное имущество в аренду и иное пользование, осуществлен контроль  за его целевым использованием» </w:t>
            </w:r>
            <w:r>
              <w:rPr>
                <w:sz w:val="24"/>
              </w:rPr>
              <w:t>(всего),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395" w:leader="none"/>
              </w:tabs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  <w:szCs w:val="24"/>
              </w:rPr>
              <w:t>204,0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395" w:leader="none"/>
              </w:tabs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91401136840123910240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204,0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  <w:szCs w:val="24"/>
              </w:rPr>
              <w:t>204,0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sz w:val="24"/>
              </w:rPr>
              <w:t>Мероприятие (результат) 1.3 «</w:t>
            </w:r>
            <w:r>
              <w:rPr>
                <w:sz w:val="24"/>
                <w:szCs w:val="24"/>
              </w:rPr>
              <w:t>Организована продажа муниципального имущества»</w:t>
            </w:r>
            <w:r>
              <w:rPr>
                <w:sz w:val="24"/>
              </w:rPr>
              <w:t xml:space="preserve"> (всего),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395" w:leader="none"/>
              </w:tabs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30,0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  <w:szCs w:val="24"/>
              </w:rPr>
              <w:t>30,0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395" w:leader="none"/>
              </w:tabs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91401136840123920240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30,0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30,0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ind w:firstLine="550"/>
              <w:rPr/>
            </w:pPr>
            <w:r>
              <w:rPr/>
            </w:r>
          </w:p>
          <w:p>
            <w:pPr>
              <w:pStyle w:val="Normal"/>
              <w:ind w:firstLine="550"/>
              <w:rPr/>
            </w:pPr>
            <w:r>
              <w:rP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/>
            </w:pPr>
            <w:r>
              <w:rPr>
                <w:sz w:val="24"/>
                <w:szCs w:val="24"/>
              </w:rPr>
              <w:t>Мероприятие (результат) 1.4 «Осуществлено содержание и охрана имущества муниципальной казны» (всего),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395" w:leader="none"/>
              </w:tabs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338,0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  <w:szCs w:val="24"/>
              </w:rPr>
              <w:t>338,0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395" w:leader="none"/>
              </w:tabs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91401136840123930240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338,0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338,0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 w:right="-173"/>
        <w:jc w:val="right"/>
        <w:outlineLvl w:val="2"/>
        <w:rPr>
          <w:sz w:val="24"/>
        </w:rPr>
      </w:pPr>
      <w:r>
        <w:rPr>
          <w:sz w:val="24"/>
        </w:rPr>
        <w:t>».</w:t>
      </w:r>
    </w:p>
    <w:p>
      <w:pPr>
        <w:pStyle w:val="Normal"/>
        <w:widowControl w:val="false"/>
        <w:numPr>
          <w:ilvl w:val="0"/>
          <w:numId w:val="0"/>
        </w:numPr>
        <w:ind w:left="720" w:right="-173"/>
        <w:jc w:val="right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  <w:t>2. В паспорте комплекса процессных мероприятий «</w:t>
      </w:r>
      <w:r>
        <w:rPr>
          <w:sz w:val="28"/>
          <w:szCs w:val="28"/>
        </w:rPr>
        <w:t>Обеспечение реализации муниципальной программы»</w:t>
      </w:r>
      <w:r>
        <w:rPr>
          <w:sz w:val="28"/>
        </w:rPr>
        <w:t xml:space="preserve"> раздела </w:t>
      </w:r>
      <w:r>
        <w:rPr>
          <w:sz w:val="28"/>
          <w:lang w:val="en-US"/>
        </w:rPr>
        <w:t>V</w:t>
      </w:r>
      <w:r>
        <w:rPr>
          <w:sz w:val="28"/>
        </w:rPr>
        <w:t>:</w:t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  <w:t>1) подраздел 3 изложить в следующей редакции:</w:t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«3. Перечень мероприятий (результатов)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8"/>
        </w:rPr>
      </w:pPr>
      <w:r>
        <w:rPr>
          <w:sz w:val="28"/>
        </w:rPr>
      </w:r>
    </w:p>
    <w:tbl>
      <w:tblPr>
        <w:tblW w:w="16302" w:type="dxa"/>
        <w:jc w:val="left"/>
        <w:tblInd w:w="-6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5"/>
        <w:gridCol w:w="4092"/>
        <w:gridCol w:w="1576"/>
        <w:gridCol w:w="4257"/>
        <w:gridCol w:w="1418"/>
        <w:gridCol w:w="991"/>
        <w:gridCol w:w="714"/>
        <w:gridCol w:w="856"/>
        <w:gridCol w:w="981"/>
        <w:gridCol w:w="990"/>
      </w:tblGrid>
      <w:tr>
        <w:trPr>
          <w:trHeight w:val="20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4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мероприятия (результата)</w:t>
            </w:r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мероприятия  (результата)</w:t>
            </w:r>
          </w:p>
        </w:tc>
        <w:tc>
          <w:tcPr>
            <w:tcW w:w="4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</w:rPr>
              <w:t xml:space="preserve">измерения </w:t>
              <w:br/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3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Базовое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34"/>
              <w:jc w:val="center"/>
              <w:outlineLvl w:val="2"/>
              <w:rPr/>
            </w:pPr>
            <w:r>
              <w:rPr>
                <w:sz w:val="24"/>
              </w:rPr>
              <w:t>значение</w:t>
            </w:r>
          </w:p>
        </w:tc>
        <w:tc>
          <w:tcPr>
            <w:tcW w:w="2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 результата по годам реализации</w:t>
            </w:r>
          </w:p>
        </w:tc>
      </w:tr>
      <w:tr>
        <w:trPr>
          <w:trHeight w:val="20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0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2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</w:rPr>
              <w:t>значение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34"/>
              <w:jc w:val="center"/>
              <w:outlineLvl w:val="2"/>
              <w:rPr/>
            </w:pPr>
            <w:r>
              <w:rPr>
                <w:sz w:val="24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2025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2026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2027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6302" w:type="dxa"/>
        <w:jc w:val="left"/>
        <w:tblInd w:w="-6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5"/>
        <w:gridCol w:w="4092"/>
        <w:gridCol w:w="1576"/>
        <w:gridCol w:w="4257"/>
        <w:gridCol w:w="1418"/>
        <w:gridCol w:w="991"/>
        <w:gridCol w:w="714"/>
        <w:gridCol w:w="856"/>
        <w:gridCol w:w="981"/>
        <w:gridCol w:w="10"/>
        <w:gridCol w:w="980"/>
      </w:tblGrid>
      <w:tr>
        <w:trPr>
          <w:tblHeader w:val="true"/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9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20" w:hRule="atLeast"/>
        </w:trPr>
        <w:tc>
          <w:tcPr>
            <w:tcW w:w="163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«Достигнуты запланированные результаты целевого и эффективного расходования финансовых ресурсов,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выделяемых на реализацию муниципальной программы»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3.1 «Обеспечена деятельность Комитета по управлению имуществом Администрации города Новошахтинска»</w:t>
            </w:r>
          </w:p>
          <w:p>
            <w:pPr>
              <w:pStyle w:val="Normal"/>
              <w:ind w:right="-1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left="-89" w:right="-111"/>
              <w:jc w:val="center"/>
              <w:outlineLvl w:val="2"/>
              <w:rPr/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75"/>
              <w:rPr/>
            </w:pPr>
            <w:r>
              <w:rPr>
                <w:sz w:val="24"/>
                <w:szCs w:val="24"/>
              </w:rPr>
              <w:t>Создание условий для достижения целей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22 672,0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27 314,0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26 639,6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25 270,4</w:t>
            </w:r>
          </w:p>
        </w:tc>
      </w:tr>
      <w:tr>
        <w:trPr>
          <w:trHeight w:val="2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27"/>
              <w:rPr/>
            </w:pPr>
            <w:r>
              <w:rPr>
                <w:sz w:val="24"/>
                <w:szCs w:val="24"/>
              </w:rPr>
              <w:t>Мероприятие (результат) 3.2 «Выполнены работы в сфере земельно-иму-щественных отношений, технической инвентаризации и архивной деятельности»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left="-89" w:right="-111"/>
              <w:jc w:val="center"/>
              <w:outlineLvl w:val="2"/>
              <w:rPr/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75"/>
              <w:outlineLvl w:val="2"/>
              <w:rPr/>
            </w:pPr>
            <w:r>
              <w:rPr>
                <w:sz w:val="24"/>
                <w:szCs w:val="24"/>
              </w:rPr>
              <w:t>Повышение эффективности управления и распоряжения объектами недвижимости, в том числе земельными ресурсами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/>
            </w:pPr>
            <w:r>
              <w:rPr>
                <w:sz w:val="24"/>
                <w:szCs w:val="24"/>
              </w:rPr>
              <w:t>15 890,1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14 710,1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14 714,9</w:t>
            </w:r>
          </w:p>
        </w:tc>
      </w:tr>
    </w:tbl>
    <w:p>
      <w:pPr>
        <w:pStyle w:val="Normal"/>
        <w:jc w:val="right"/>
        <w:rPr/>
      </w:pPr>
      <w:r>
        <w:rPr>
          <w:sz w:val="28"/>
        </w:rPr>
        <w:t>».</w:t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ind w:firstLine="709" w:left="-709" w:right="-596"/>
        <w:jc w:val="both"/>
        <w:rPr>
          <w:sz w:val="28"/>
        </w:rPr>
      </w:pPr>
      <w:r>
        <w:rPr>
          <w:sz w:val="28"/>
        </w:rPr>
        <w:t>2) подраздел 4 изложить в следующей редакции: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tabs>
          <w:tab w:val="left" w:pos="0" w:leader="none"/>
          <w:tab w:val="left" w:pos="709" w:leader="none"/>
        </w:tabs>
        <w:spacing w:before="89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«4. Финансовое обеспечение комплекса процессных мероприятий</w:t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sz w:val="12"/>
        </w:rPr>
      </w:pPr>
      <w:r>
        <w:rPr>
          <w:b/>
          <w:sz w:val="12"/>
        </w:rPr>
      </w:r>
    </w:p>
    <w:tbl>
      <w:tblPr>
        <w:tblW w:w="14884" w:type="dxa"/>
        <w:jc w:val="left"/>
        <w:tblInd w:w="1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1"/>
        <w:gridCol w:w="5812"/>
        <w:gridCol w:w="2127"/>
        <w:gridCol w:w="1417"/>
        <w:gridCol w:w="1558"/>
        <w:gridCol w:w="1560"/>
        <w:gridCol w:w="1558"/>
      </w:tblGrid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(результата)/ источник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финансового обеспечения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8"/>
              <w:jc w:val="center"/>
              <w:outlineLvl w:val="2"/>
              <w:rPr/>
            </w:pPr>
            <w:r>
              <w:rPr>
                <w:sz w:val="24"/>
              </w:rPr>
              <w:t>Код бюджетной классификации расходов</w:t>
            </w:r>
          </w:p>
        </w:tc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Объем расходов по годам реализации, тыс.рублей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8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2025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Всего</w:t>
            </w:r>
          </w:p>
        </w:tc>
      </w:tr>
    </w:tbl>
    <w:p>
      <w:pPr>
        <w:pStyle w:val="Normal"/>
        <w:rPr>
          <w:sz w:val="2"/>
        </w:rPr>
      </w:pPr>
      <w:r>
        <w:rPr>
          <w:sz w:val="2"/>
        </w:rPr>
      </w:r>
    </w:p>
    <w:tbl>
      <w:tblPr>
        <w:tblW w:w="14884" w:type="dxa"/>
        <w:jc w:val="left"/>
        <w:tblInd w:w="1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1"/>
        <w:gridCol w:w="5812"/>
        <w:gridCol w:w="2127"/>
        <w:gridCol w:w="1417"/>
        <w:gridCol w:w="1558"/>
        <w:gridCol w:w="1560"/>
        <w:gridCol w:w="1558"/>
      </w:tblGrid>
      <w:tr>
        <w:trPr>
          <w:tblHeader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7</w:t>
            </w:r>
          </w:p>
        </w:tc>
      </w:tr>
      <w:tr>
        <w:trPr>
          <w:trHeight w:val="272" w:hRule="atLeast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sz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>Обеспечение реализации муниципальной программы»</w:t>
            </w:r>
            <w:r>
              <w:rPr>
                <w:sz w:val="24"/>
              </w:rPr>
              <w:t xml:space="preserve"> (всего),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outlineLvl w:val="2"/>
              <w:rPr/>
            </w:pP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43 204,1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41 349,7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39 985,3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124 539,1</w:t>
            </w:r>
          </w:p>
        </w:tc>
      </w:tr>
      <w:tr>
        <w:trPr>
          <w:trHeight w:val="272" w:hRule="atLeast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10" w:leader="none"/>
                <w:tab w:val="center" w:pos="1041" w:leader="none"/>
              </w:tabs>
              <w:snapToGrid w:val="false"/>
              <w:ind w:right="-173"/>
              <w:outlineLvl w:val="2"/>
              <w:rPr/>
            </w:pP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43 204,1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41 349,7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39 985,3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124 539,1</w:t>
            </w:r>
          </w:p>
        </w:tc>
      </w:tr>
      <w:tr>
        <w:trPr>
          <w:trHeight w:val="272" w:hRule="atLeast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49"/>
              <w:rPr/>
            </w:pPr>
            <w:r>
              <w:rPr>
                <w:sz w:val="24"/>
              </w:rPr>
              <w:t>Мероприятие (результат) 3.1 «</w:t>
            </w:r>
            <w:r>
              <w:rPr>
                <w:sz w:val="24"/>
                <w:szCs w:val="24"/>
              </w:rPr>
              <w:t>Обеспечена деятельность Комитета по управлению имуществом Администрации города Новошахтинска</w:t>
            </w:r>
            <w:r>
              <w:rPr>
                <w:sz w:val="24"/>
              </w:rPr>
              <w:t>» (всего),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27 314,0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  <w:szCs w:val="24"/>
              </w:rPr>
              <w:t>26 639,6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25 270,4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79 224,0</w:t>
            </w:r>
          </w:p>
        </w:tc>
      </w:tr>
      <w:tr>
        <w:trPr>
          <w:trHeight w:val="272" w:hRule="atLeast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91401136840300110120</w:t>
            </w:r>
          </w:p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24 588,3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26 171,3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24 955,8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75 715,4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91401136840300190120</w:t>
            </w:r>
          </w:p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91401136840300190240</w:t>
            </w:r>
          </w:p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2 131,8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214,6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2 714,7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91401136840399990830</w:t>
            </w:r>
          </w:p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463,9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/>
            </w:pPr>
            <w:r>
              <w:rPr>
                <w:sz w:val="24"/>
              </w:rPr>
              <w:t>463,9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91401136840399990850</w:t>
            </w:r>
          </w:p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91407056840300190240</w:t>
            </w:r>
          </w:p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sz w:val="24"/>
              </w:rPr>
              <w:t>Мероприятие (результат) 3.2 «</w:t>
            </w:r>
            <w:r>
              <w:rPr>
                <w:sz w:val="24"/>
                <w:szCs w:val="24"/>
              </w:rPr>
              <w:t>Выполнены работы в сфере земельно-имущественных отношений, технической инвентаризации и архивной деятельности</w:t>
            </w:r>
            <w:r>
              <w:rPr>
                <w:sz w:val="24"/>
              </w:rPr>
              <w:t>» (всего),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sz w:val="24"/>
              </w:rPr>
              <w:t xml:space="preserve">               </w:t>
            </w: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15 890,1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14 710,1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14 714,9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  <w:szCs w:val="24"/>
              </w:rPr>
              <w:t>45 315,1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15 890,1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14 710,1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14 714,9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45 315,1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91401136840300590110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13 858,7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14 482,3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14 482,3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42 823,3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91401136840300590240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1 956,2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181,7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185,4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2 323,3</w:t>
            </w:r>
          </w:p>
        </w:tc>
      </w:tr>
      <w:tr>
        <w:trPr>
          <w:trHeight w:val="148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91401136840300590850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  <w:lang w:val="en-US"/>
              </w:rPr>
              <w:t>75,2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46,1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47,2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  <w:szCs w:val="24"/>
              </w:rPr>
              <w:t>168,5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right="-173"/>
              <w:jc w:val="center"/>
              <w:outlineLvl w:val="2"/>
              <w:rPr/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 w:right="-17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».</w:t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ab/>
        <w:tab/>
        <w:tab/>
        <w:tab/>
        <w:tab/>
        <w:t>Ю.А. Лубенцов</w:t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>
          <w:sz w:val="28"/>
          <w:szCs w:val="28"/>
        </w:rPr>
      </w:pPr>
      <w:r>
        <w:rPr>
          <w:sz w:val="28"/>
          <w:szCs w:val="28"/>
        </w:rPr>
        <w:t>Начальник  юридического отдела</w:t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ab/>
        <w:tab/>
        <w:tab/>
        <w:tab/>
        <w:tab/>
        <w:t>И.Н. Суркова</w:t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>
          <w:sz w:val="24"/>
        </w:rPr>
      </w:pPr>
      <w:r>
        <w:rPr>
          <w:sz w:val="28"/>
          <w:szCs w:val="28"/>
        </w:rPr>
        <w:t xml:space="preserve">Председатель Комитета </w:t>
        <w:tab/>
        <w:tab/>
        <w:tab/>
        <w:tab/>
        <w:tab/>
        <w:tab/>
        <w:tab/>
        <w:tab/>
        <w:tab/>
        <w:tab/>
        <w:tab/>
        <w:t>Т.Г. Авраменко</w:t>
        <w:tab/>
      </w:r>
    </w:p>
    <w:p>
      <w:pPr>
        <w:pStyle w:val="Heading1"/>
        <w:tabs>
          <w:tab w:val="left" w:pos="0" w:leader="none"/>
          <w:tab w:val="left" w:pos="851" w:leader="none"/>
          <w:tab w:val="left" w:pos="11057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sectPr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134" w:right="1103" w:gutter="0" w:header="0" w:top="709" w:footer="0" w:bottom="624"/>
      <w:pgNumType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  <w:font w:name="XO Thames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auto"/>
    <w:pitch w:val="variable"/>
  </w:font>
  <w:font w:name="Wingdings">
    <w:charset w:val="01"/>
    <w:family w:val="auto"/>
    <w:pitch w:val="variable"/>
  </w:font>
  <w:font w:name="Tahoma">
    <w:charset w:val="01"/>
    <w:family w:val="swiss"/>
    <w:pitch w:val="variable"/>
  </w:font>
  <w:font w:name="Calibr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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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0"/>
      <w:numFmt w:val="bullet"/>
      <w:lvlText w:val="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0"/>
      <w:numFmt w:val="bullet"/>
      <w:lvlText w:val="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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0"/>
      <w:numFmt w:val="bullet"/>
      <w:lvlText w:val="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0"/>
      <w:numFmt w:val="bullet"/>
      <w:lvlText w:val="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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0"/>
      <w:numFmt w:val="bullet"/>
      <w:lvlText w:val="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4dcf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Heading1">
    <w:name w:val="heading 1"/>
    <w:basedOn w:val="Normal"/>
    <w:next w:val="Normal"/>
    <w:qFormat/>
    <w:rsid w:val="000f4dcf"/>
    <w:pPr>
      <w:keepNext w:val="true"/>
      <w:tabs>
        <w:tab w:val="clear" w:pos="708"/>
        <w:tab w:val="left" w:pos="0" w:leader="none"/>
      </w:tabs>
      <w:jc w:val="both"/>
      <w:outlineLvl w:val="0"/>
    </w:pPr>
    <w:rPr>
      <w:rFonts w:ascii="Arial" w:hAnsi="Arial" w:cs="Arial"/>
      <w:sz w:val="24"/>
    </w:rPr>
  </w:style>
  <w:style w:type="paragraph" w:styleId="Heading2">
    <w:name w:val="heading 2"/>
    <w:basedOn w:val="Normal"/>
    <w:next w:val="Normal"/>
    <w:qFormat/>
    <w:rsid w:val="000f4dcf"/>
    <w:pPr>
      <w:keepNext w:val="true"/>
      <w:tabs>
        <w:tab w:val="clear" w:pos="708"/>
        <w:tab w:val="left" w:pos="0" w:leader="none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dcf"/>
    <w:pPr>
      <w:keepNext w:val="true"/>
      <w:tabs>
        <w:tab w:val="clear" w:pos="708"/>
        <w:tab w:val="left" w:pos="0" w:leader="none"/>
      </w:tabs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next w:val="Normal"/>
    <w:qFormat/>
    <w:rsid w:val="000f4dcf"/>
    <w:pPr>
      <w:widowControl/>
      <w:tabs>
        <w:tab w:val="clear" w:pos="708"/>
        <w:tab w:val="left" w:pos="0" w:leader="none"/>
      </w:tabs>
      <w:suppressAutoHyphens w:val="true"/>
      <w:bidi w:val="0"/>
      <w:spacing w:before="120" w:after="120"/>
      <w:jc w:val="both"/>
      <w:outlineLvl w:val="3"/>
    </w:pPr>
    <w:rPr>
      <w:rFonts w:ascii="XO Thames" w:hAnsi="XO Thames" w:cs="XO Thames" w:eastAsia="Times New Roman"/>
      <w:b/>
      <w:color w:val="000000"/>
      <w:kern w:val="0"/>
      <w:sz w:val="24"/>
      <w:szCs w:val="20"/>
      <w:lang w:eastAsia="zh-CN" w:val="ru-RU" w:bidi="ar-SA"/>
    </w:rPr>
  </w:style>
  <w:style w:type="paragraph" w:styleId="Heading5">
    <w:name w:val="heading 5"/>
    <w:next w:val="Normal"/>
    <w:qFormat/>
    <w:rsid w:val="000f4dcf"/>
    <w:pPr>
      <w:widowControl/>
      <w:tabs>
        <w:tab w:val="clear" w:pos="708"/>
        <w:tab w:val="left" w:pos="0" w:leader="none"/>
      </w:tabs>
      <w:suppressAutoHyphens w:val="true"/>
      <w:bidi w:val="0"/>
      <w:spacing w:before="120" w:after="120"/>
      <w:jc w:val="both"/>
      <w:outlineLvl w:val="4"/>
    </w:pPr>
    <w:rPr>
      <w:rFonts w:ascii="XO Thames" w:hAnsi="XO Thames" w:cs="XO Thames" w:eastAsia="Times New Roman"/>
      <w:b/>
      <w:color w:val="000000"/>
      <w:kern w:val="0"/>
      <w:sz w:val="22"/>
      <w:szCs w:val="20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0f4dcf"/>
    <w:rPr/>
  </w:style>
  <w:style w:type="character" w:styleId="WW8Num5z0" w:customStyle="1">
    <w:name w:val="WW8Num5z0"/>
    <w:qFormat/>
    <w:rsid w:val="000f4dcf"/>
    <w:rPr/>
  </w:style>
  <w:style w:type="character" w:styleId="WW8Num7z0" w:customStyle="1">
    <w:name w:val="WW8Num7z0"/>
    <w:qFormat/>
    <w:rsid w:val="000f4dcf"/>
    <w:rPr>
      <w:sz w:val="28"/>
      <w:szCs w:val="28"/>
    </w:rPr>
  </w:style>
  <w:style w:type="character" w:styleId="WW8Num8z0" w:customStyle="1">
    <w:name w:val="WW8Num8z0"/>
    <w:qFormat/>
    <w:rsid w:val="000f4dcf"/>
    <w:rPr>
      <w:sz w:val="28"/>
      <w:szCs w:val="28"/>
    </w:rPr>
  </w:style>
  <w:style w:type="character" w:styleId="5" w:customStyle="1">
    <w:name w:val="Основной шрифт абзаца5"/>
    <w:qFormat/>
    <w:rsid w:val="000f4dcf"/>
    <w:rPr/>
  </w:style>
  <w:style w:type="character" w:styleId="4" w:customStyle="1">
    <w:name w:val="Основной шрифт абзаца4"/>
    <w:qFormat/>
    <w:rsid w:val="000f4dcf"/>
    <w:rPr/>
  </w:style>
  <w:style w:type="character" w:styleId="WW8Num3z0" w:customStyle="1">
    <w:name w:val="WW8Num3z0"/>
    <w:qFormat/>
    <w:rsid w:val="000f4dcf"/>
    <w:rPr/>
  </w:style>
  <w:style w:type="character" w:styleId="WW8Num6z0" w:customStyle="1">
    <w:name w:val="WW8Num6z0"/>
    <w:qFormat/>
    <w:rsid w:val="000f4dcf"/>
    <w:rPr>
      <w:rFonts w:ascii="Symbol" w:hAnsi="Symbol" w:cs="Symbol"/>
    </w:rPr>
  </w:style>
  <w:style w:type="character" w:styleId="WW8Num6z1" w:customStyle="1">
    <w:name w:val="WW8Num6z1"/>
    <w:qFormat/>
    <w:rsid w:val="000f4dcf"/>
    <w:rPr>
      <w:rFonts w:ascii="Courier New" w:hAnsi="Courier New" w:cs="Courier New"/>
    </w:rPr>
  </w:style>
  <w:style w:type="character" w:styleId="WW8Num6z2" w:customStyle="1">
    <w:name w:val="WW8Num6z2"/>
    <w:qFormat/>
    <w:rsid w:val="000f4dcf"/>
    <w:rPr>
      <w:rFonts w:ascii="Wingdings" w:hAnsi="Wingdings" w:cs="Wingdings"/>
    </w:rPr>
  </w:style>
  <w:style w:type="character" w:styleId="WW8Num14z0" w:customStyle="1">
    <w:name w:val="WW8Num14z0"/>
    <w:qFormat/>
    <w:rsid w:val="000f4dcf"/>
    <w:rPr/>
  </w:style>
  <w:style w:type="character" w:styleId="WW8Num15z0" w:customStyle="1">
    <w:name w:val="WW8Num15z0"/>
    <w:qFormat/>
    <w:rsid w:val="000f4dcf"/>
    <w:rPr/>
  </w:style>
  <w:style w:type="character" w:styleId="WW8Num16z0" w:customStyle="1">
    <w:name w:val="WW8Num16z0"/>
    <w:qFormat/>
    <w:rsid w:val="000f4dcf"/>
    <w:rPr/>
  </w:style>
  <w:style w:type="character" w:styleId="WW8Num18z0" w:customStyle="1">
    <w:name w:val="WW8Num18z0"/>
    <w:qFormat/>
    <w:rsid w:val="000f4dcf"/>
    <w:rPr/>
  </w:style>
  <w:style w:type="character" w:styleId="WW8Num19z0" w:customStyle="1">
    <w:name w:val="WW8Num19z0"/>
    <w:qFormat/>
    <w:rsid w:val="000f4dcf"/>
    <w:rPr>
      <w:rFonts w:cs="Times New Roman"/>
    </w:rPr>
  </w:style>
  <w:style w:type="character" w:styleId="WW8Num21z0" w:customStyle="1">
    <w:name w:val="WW8Num21z0"/>
    <w:qFormat/>
    <w:rsid w:val="000f4dcf"/>
    <w:rPr/>
  </w:style>
  <w:style w:type="character" w:styleId="WW8Num22z0" w:customStyle="1">
    <w:name w:val="WW8Num22z0"/>
    <w:qFormat/>
    <w:rsid w:val="000f4dcf"/>
    <w:rPr/>
  </w:style>
  <w:style w:type="character" w:styleId="WW8Num23z0" w:customStyle="1">
    <w:name w:val="WW8Num23z0"/>
    <w:qFormat/>
    <w:rsid w:val="000f4dcf"/>
    <w:rPr/>
  </w:style>
  <w:style w:type="character" w:styleId="3" w:customStyle="1">
    <w:name w:val="Основной шрифт абзаца3"/>
    <w:qFormat/>
    <w:rsid w:val="000f4dcf"/>
    <w:rPr/>
  </w:style>
  <w:style w:type="character" w:styleId="InternetLink" w:customStyle="1">
    <w:name w:val="Internet Link"/>
    <w:qFormat/>
    <w:rsid w:val="000f4dcf"/>
    <w:rPr>
      <w:color w:val="0000FF"/>
      <w:u w:val="single"/>
      <w:lang w:val="ru-RU" w:bidi="ar-SA"/>
    </w:rPr>
  </w:style>
  <w:style w:type="character" w:styleId="Style9" w:customStyle="1">
    <w:name w:val="Текст выноски Знак"/>
    <w:qFormat/>
    <w:rsid w:val="000f4dcf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qFormat/>
    <w:rsid w:val="000f4dcf"/>
    <w:rPr>
      <w:rFonts w:ascii="Arial" w:hAnsi="Arial" w:cs="Arial"/>
      <w:sz w:val="24"/>
    </w:rPr>
  </w:style>
  <w:style w:type="character" w:styleId="2" w:customStyle="1">
    <w:name w:val="Заголовок 2 Знак"/>
    <w:qFormat/>
    <w:rsid w:val="000f4dcf"/>
    <w:rPr>
      <w:rFonts w:ascii="Cambria" w:hAnsi="Cambria" w:cs="Cambria"/>
      <w:b/>
      <w:bCs/>
      <w:i/>
      <w:iCs/>
      <w:sz w:val="28"/>
      <w:szCs w:val="28"/>
    </w:rPr>
  </w:style>
  <w:style w:type="character" w:styleId="31" w:customStyle="1">
    <w:name w:val="Заголовок 3 Знак"/>
    <w:qFormat/>
    <w:rsid w:val="000f4dcf"/>
    <w:rPr>
      <w:rFonts w:ascii="Cambria" w:hAnsi="Cambria" w:cs="Cambria"/>
      <w:b/>
      <w:bCs/>
      <w:sz w:val="26"/>
      <w:szCs w:val="26"/>
    </w:rPr>
  </w:style>
  <w:style w:type="character" w:styleId="41" w:customStyle="1">
    <w:name w:val="Заголовок 4 Знак"/>
    <w:qFormat/>
    <w:rsid w:val="000f4dcf"/>
    <w:rPr>
      <w:rFonts w:ascii="XO Thames" w:hAnsi="XO Thames" w:cs="XO Thames"/>
      <w:b/>
      <w:color w:val="000000"/>
      <w:sz w:val="24"/>
      <w:lang w:val="ru-RU" w:bidi="ar-SA"/>
    </w:rPr>
  </w:style>
  <w:style w:type="character" w:styleId="51" w:customStyle="1">
    <w:name w:val="Заголовок 5 Знак"/>
    <w:qFormat/>
    <w:rsid w:val="000f4dcf"/>
    <w:rPr>
      <w:rFonts w:ascii="XO Thames" w:hAnsi="XO Thames" w:cs="XO Thames"/>
      <w:b/>
      <w:color w:val="000000"/>
      <w:sz w:val="22"/>
      <w:lang w:val="ru-RU" w:bidi="ar-SA"/>
    </w:rPr>
  </w:style>
  <w:style w:type="character" w:styleId="Style10" w:customStyle="1">
    <w:name w:val="Гипертекстовая ссылка"/>
    <w:qFormat/>
    <w:rsid w:val="000f4dcf"/>
    <w:rPr>
      <w:b w:val="false"/>
      <w:bCs w:val="false"/>
      <w:color w:val="106BBE"/>
      <w:sz w:val="26"/>
      <w:szCs w:val="26"/>
    </w:rPr>
  </w:style>
  <w:style w:type="character" w:styleId="Style11" w:customStyle="1">
    <w:name w:val="Верхний колонтитул Знак"/>
    <w:qFormat/>
    <w:rsid w:val="000f4dcf"/>
    <w:rPr/>
  </w:style>
  <w:style w:type="character" w:styleId="Style12" w:customStyle="1">
    <w:name w:val="Нижний колонтитул Знак"/>
    <w:qFormat/>
    <w:rsid w:val="000f4dcf"/>
    <w:rPr/>
  </w:style>
  <w:style w:type="character" w:styleId="apple-converted-space" w:customStyle="1">
    <w:name w:val="apple-converted-space"/>
    <w:qFormat/>
    <w:rsid w:val="000f4dcf"/>
    <w:rPr/>
  </w:style>
  <w:style w:type="character" w:styleId="Emphasis">
    <w:name w:val="Emphasis"/>
    <w:qFormat/>
    <w:rsid w:val="000f4dcf"/>
    <w:rPr>
      <w:i/>
      <w:iCs/>
    </w:rPr>
  </w:style>
  <w:style w:type="character" w:styleId="LineNumbering" w:customStyle="1">
    <w:name w:val="Line Numbering"/>
    <w:qFormat/>
    <w:rsid w:val="000f4dcf"/>
    <w:rPr/>
  </w:style>
  <w:style w:type="character" w:styleId="FollowedHyperlink">
    <w:name w:val="FollowedHyperlink"/>
    <w:rsid w:val="000f4dcf"/>
    <w:rPr>
      <w:color w:val="800080"/>
      <w:u w:val="single"/>
    </w:rPr>
  </w:style>
  <w:style w:type="character" w:styleId="Style13" w:customStyle="1">
    <w:name w:val="Абзац списка Знак"/>
    <w:uiPriority w:val="34"/>
    <w:qFormat/>
    <w:rsid w:val="000f4dcf"/>
    <w:rPr>
      <w:rFonts w:ascii="Calibri" w:hAnsi="Calibri" w:eastAsia="Calibri" w:cs="Calibri"/>
      <w:sz w:val="22"/>
      <w:szCs w:val="22"/>
    </w:rPr>
  </w:style>
  <w:style w:type="character" w:styleId="Style14" w:customStyle="1">
    <w:name w:val="Символ сноски"/>
    <w:qFormat/>
    <w:rsid w:val="000f4dcf"/>
    <w:rPr>
      <w:rFonts w:ascii="Calibri" w:hAnsi="Calibri" w:cs="Calibri"/>
      <w:color w:val="000000"/>
      <w:vertAlign w:val="superscript"/>
    </w:rPr>
  </w:style>
  <w:style w:type="character" w:styleId="21" w:customStyle="1">
    <w:name w:val="Оглавление 2 Знак"/>
    <w:qFormat/>
    <w:rsid w:val="000f4dcf"/>
    <w:rPr>
      <w:rFonts w:ascii="XO Thames" w:hAnsi="XO Thames" w:cs="XO Thames"/>
      <w:color w:val="000000"/>
      <w:sz w:val="28"/>
      <w:lang w:bidi="ar-SA"/>
    </w:rPr>
  </w:style>
  <w:style w:type="character" w:styleId="42" w:customStyle="1">
    <w:name w:val="Оглавление 4 Знак"/>
    <w:qFormat/>
    <w:rsid w:val="000f4dcf"/>
    <w:rPr>
      <w:rFonts w:ascii="XO Thames" w:hAnsi="XO Thames" w:cs="XO Thames"/>
      <w:color w:val="000000"/>
      <w:sz w:val="28"/>
      <w:lang w:bidi="ar-SA"/>
    </w:rPr>
  </w:style>
  <w:style w:type="character" w:styleId="6" w:customStyle="1">
    <w:name w:val="Оглавление 6 Знак"/>
    <w:qFormat/>
    <w:rsid w:val="000f4dcf"/>
    <w:rPr>
      <w:rFonts w:ascii="XO Thames" w:hAnsi="XO Thames" w:cs="XO Thames"/>
      <w:color w:val="000000"/>
      <w:sz w:val="28"/>
      <w:lang w:bidi="ar-SA"/>
    </w:rPr>
  </w:style>
  <w:style w:type="character" w:styleId="7" w:customStyle="1">
    <w:name w:val="Оглавление 7 Знак"/>
    <w:qFormat/>
    <w:rsid w:val="000f4dcf"/>
    <w:rPr>
      <w:rFonts w:ascii="XO Thames" w:hAnsi="XO Thames" w:cs="XO Thames"/>
      <w:color w:val="000000"/>
      <w:sz w:val="28"/>
      <w:lang w:bidi="ar-SA"/>
    </w:rPr>
  </w:style>
  <w:style w:type="character" w:styleId="Style15" w:customStyle="1">
    <w:name w:val="Обычный (веб) Знак"/>
    <w:qFormat/>
    <w:rsid w:val="000f4dcf"/>
    <w:rPr>
      <w:sz w:val="24"/>
      <w:szCs w:val="24"/>
    </w:rPr>
  </w:style>
  <w:style w:type="character" w:styleId="Style16" w:customStyle="1">
    <w:name w:val="Основной текст Знак"/>
    <w:qFormat/>
    <w:rsid w:val="000f4dcf"/>
    <w:rPr>
      <w:color w:val="000000"/>
      <w:sz w:val="28"/>
    </w:rPr>
  </w:style>
  <w:style w:type="character" w:styleId="32" w:customStyle="1">
    <w:name w:val="Оглавление 3 Знак"/>
    <w:qFormat/>
    <w:rsid w:val="000f4dcf"/>
    <w:rPr>
      <w:rFonts w:ascii="XO Thames" w:hAnsi="XO Thames" w:cs="XO Thames"/>
      <w:color w:val="000000"/>
      <w:sz w:val="28"/>
      <w:lang w:bidi="ar-SA"/>
    </w:rPr>
  </w:style>
  <w:style w:type="character" w:styleId="11" w:customStyle="1">
    <w:name w:val="Оглавление 1 Знак"/>
    <w:qFormat/>
    <w:rsid w:val="000f4dcf"/>
    <w:rPr>
      <w:rFonts w:ascii="XO Thames" w:hAnsi="XO Thames" w:cs="XO Thames"/>
      <w:b/>
      <w:color w:val="000000"/>
      <w:sz w:val="28"/>
      <w:lang w:bidi="ar-SA"/>
    </w:rPr>
  </w:style>
  <w:style w:type="character" w:styleId="9" w:customStyle="1">
    <w:name w:val="Оглавление 9 Знак"/>
    <w:qFormat/>
    <w:rsid w:val="000f4dcf"/>
    <w:rPr>
      <w:rFonts w:ascii="XO Thames" w:hAnsi="XO Thames" w:cs="XO Thames"/>
      <w:color w:val="000000"/>
      <w:sz w:val="28"/>
      <w:lang w:bidi="ar-SA"/>
    </w:rPr>
  </w:style>
  <w:style w:type="character" w:styleId="8" w:customStyle="1">
    <w:name w:val="Оглавление 8 Знак"/>
    <w:qFormat/>
    <w:rsid w:val="000f4dcf"/>
    <w:rPr>
      <w:rFonts w:ascii="XO Thames" w:hAnsi="XO Thames" w:cs="XO Thames"/>
      <w:color w:val="000000"/>
      <w:sz w:val="28"/>
      <w:lang w:bidi="ar-SA"/>
    </w:rPr>
  </w:style>
  <w:style w:type="character" w:styleId="52" w:customStyle="1">
    <w:name w:val="Оглавление 5 Знак"/>
    <w:qFormat/>
    <w:rsid w:val="000f4dcf"/>
    <w:rPr>
      <w:rFonts w:ascii="XO Thames" w:hAnsi="XO Thames" w:cs="XO Thames"/>
      <w:color w:val="000000"/>
      <w:sz w:val="28"/>
      <w:lang w:bidi="ar-SA"/>
    </w:rPr>
  </w:style>
  <w:style w:type="character" w:styleId="Style17" w:customStyle="1">
    <w:name w:val="Подзаголовок Знак"/>
    <w:qFormat/>
    <w:rsid w:val="000f4dcf"/>
    <w:rPr>
      <w:rFonts w:ascii="XO Thames" w:hAnsi="XO Thames" w:cs="XO Thames"/>
      <w:i/>
      <w:color w:val="000000"/>
      <w:sz w:val="24"/>
      <w:lang w:val="ru-RU" w:bidi="ar-SA"/>
    </w:rPr>
  </w:style>
  <w:style w:type="character" w:styleId="Style18" w:customStyle="1">
    <w:name w:val="Название Знак"/>
    <w:qFormat/>
    <w:rsid w:val="000f4dcf"/>
    <w:rPr>
      <w:rFonts w:ascii="XO Thames" w:hAnsi="XO Thames" w:cs="XO Thames"/>
      <w:b/>
      <w:caps/>
      <w:color w:val="000000"/>
      <w:sz w:val="40"/>
      <w:lang w:val="ru-RU" w:bidi="ar-SA"/>
    </w:rPr>
  </w:style>
  <w:style w:type="character" w:styleId="Style19" w:customStyle="1">
    <w:name w:val="Основной текст с отступом Знак"/>
    <w:basedOn w:val="DefaultParagraphFont"/>
    <w:uiPriority w:val="99"/>
    <w:semiHidden/>
    <w:qFormat/>
    <w:rsid w:val="00eb43b1"/>
    <w:rPr>
      <w:lang w:eastAsia="zh-CN"/>
    </w:rPr>
  </w:style>
  <w:style w:type="paragraph" w:styleId="Style20" w:customStyle="1">
    <w:name w:val="Заголовок"/>
    <w:basedOn w:val="Normal"/>
    <w:next w:val="BodyText"/>
    <w:qFormat/>
    <w:rsid w:val="00831c67"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rsid w:val="000f4dcf"/>
    <w:pPr>
      <w:widowControl w:val="false"/>
    </w:pPr>
    <w:rPr>
      <w:color w:val="000000"/>
      <w:sz w:val="28"/>
    </w:rPr>
  </w:style>
  <w:style w:type="paragraph" w:styleId="List">
    <w:name w:val="List"/>
    <w:basedOn w:val="BodyText"/>
    <w:rsid w:val="000f4dcf"/>
    <w:pPr/>
    <w:rPr>
      <w:rFonts w:cs="Noto Sans"/>
    </w:rPr>
  </w:style>
  <w:style w:type="paragraph" w:styleId="Caption">
    <w:name w:val="caption"/>
    <w:basedOn w:val="Normal"/>
    <w:qFormat/>
    <w:rsid w:val="000f4dcf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21" w:customStyle="1">
    <w:name w:val="Указатель"/>
    <w:basedOn w:val="Normal"/>
    <w:qFormat/>
    <w:rsid w:val="00831c67"/>
    <w:pPr>
      <w:suppressLineNumbers/>
    </w:pPr>
    <w:rPr>
      <w:rFonts w:cs="Noto Sans"/>
    </w:rPr>
  </w:style>
  <w:style w:type="paragraph" w:styleId="IndexHeading">
    <w:name w:val="index heading"/>
    <w:basedOn w:val="Normal"/>
    <w:qFormat/>
    <w:rsid w:val="0077232d"/>
    <w:pPr>
      <w:suppressLineNumbers/>
    </w:pPr>
    <w:rPr>
      <w:rFonts w:cs="Noto Sans"/>
    </w:rPr>
  </w:style>
  <w:style w:type="paragraph" w:styleId="33" w:customStyle="1">
    <w:name w:val="Указатель3"/>
    <w:basedOn w:val="Normal"/>
    <w:qFormat/>
    <w:rsid w:val="000f4dcf"/>
    <w:pPr>
      <w:suppressLineNumbers/>
    </w:pPr>
    <w:rPr>
      <w:rFonts w:cs="Noto Sans"/>
    </w:rPr>
  </w:style>
  <w:style w:type="paragraph" w:styleId="caption1" w:customStyle="1">
    <w:name w:val="caption1"/>
    <w:basedOn w:val="Normal"/>
    <w:qFormat/>
    <w:rsid w:val="000f4dcf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22" w:customStyle="1">
    <w:name w:val="Название объекта2"/>
    <w:basedOn w:val="Normal"/>
    <w:qFormat/>
    <w:rsid w:val="000f4dcf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23" w:customStyle="1">
    <w:name w:val="Указатель2"/>
    <w:basedOn w:val="Normal"/>
    <w:qFormat/>
    <w:rsid w:val="000f4dcf"/>
    <w:pPr>
      <w:suppressLineNumbers/>
    </w:pPr>
    <w:rPr>
      <w:rFonts w:cs="Noto Sans"/>
    </w:rPr>
  </w:style>
  <w:style w:type="paragraph" w:styleId="caption11" w:customStyle="1">
    <w:name w:val="caption11"/>
    <w:basedOn w:val="Normal"/>
    <w:qFormat/>
    <w:rsid w:val="000f4dcf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caption111" w:customStyle="1">
    <w:name w:val="caption111"/>
    <w:basedOn w:val="Normal"/>
    <w:qFormat/>
    <w:rsid w:val="000f4dcf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caption1111" w:customStyle="1">
    <w:name w:val="caption1111"/>
    <w:basedOn w:val="Normal"/>
    <w:qFormat/>
    <w:rsid w:val="000f4dcf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12" w:customStyle="1">
    <w:name w:val="Заголовок1"/>
    <w:next w:val="Normal"/>
    <w:qFormat/>
    <w:rsid w:val="000f4dcf"/>
    <w:pPr>
      <w:widowControl/>
      <w:suppressAutoHyphens w:val="true"/>
      <w:bidi w:val="0"/>
      <w:spacing w:before="567" w:after="567"/>
      <w:jc w:val="center"/>
    </w:pPr>
    <w:rPr>
      <w:rFonts w:ascii="XO Thames" w:hAnsi="XO Thames" w:cs="XO Thames" w:eastAsia="Times New Roman"/>
      <w:b/>
      <w:caps/>
      <w:color w:val="000000"/>
      <w:kern w:val="0"/>
      <w:sz w:val="40"/>
      <w:szCs w:val="20"/>
      <w:lang w:eastAsia="zh-CN" w:val="ru-RU" w:bidi="ar-SA"/>
    </w:rPr>
  </w:style>
  <w:style w:type="paragraph" w:styleId="13" w:customStyle="1">
    <w:name w:val="Название объекта1"/>
    <w:basedOn w:val="Normal"/>
    <w:qFormat/>
    <w:rsid w:val="000f4dcf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14" w:customStyle="1">
    <w:name w:val="Указатель1"/>
    <w:basedOn w:val="Normal"/>
    <w:qFormat/>
    <w:rsid w:val="000f4dcf"/>
    <w:pPr>
      <w:suppressLineNumbers/>
    </w:pPr>
    <w:rPr>
      <w:rFonts w:cs="Noto Sans"/>
    </w:rPr>
  </w:style>
  <w:style w:type="paragraph" w:styleId="HeaderandFooter" w:customStyle="1">
    <w:name w:val="Header and Footer"/>
    <w:qFormat/>
    <w:rsid w:val="000f4dcf"/>
    <w:pPr>
      <w:widowControl/>
      <w:suppressAutoHyphens w:val="true"/>
      <w:bidi w:val="0"/>
      <w:spacing w:before="0" w:after="0"/>
      <w:jc w:val="both"/>
    </w:pPr>
    <w:rPr>
      <w:rFonts w:ascii="XO Thames" w:hAnsi="XO Thames" w:cs="XO Thames" w:eastAsia="Times New Roman"/>
      <w:color w:val="000000"/>
      <w:kern w:val="0"/>
      <w:sz w:val="20"/>
      <w:szCs w:val="20"/>
      <w:lang w:eastAsia="zh-CN" w:val="ru-RU" w:bidi="ar-SA"/>
    </w:rPr>
  </w:style>
  <w:style w:type="paragraph" w:styleId="Header">
    <w:name w:val="header"/>
    <w:basedOn w:val="Normal"/>
    <w:rsid w:val="000f4dc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0f4dc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0f4dcf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eastAsia="zh-CN" w:val="ru-RU" w:bidi="ar-SA"/>
    </w:rPr>
  </w:style>
  <w:style w:type="paragraph" w:styleId="NormalWeb">
    <w:name w:val="Normal (Web)"/>
    <w:basedOn w:val="Normal"/>
    <w:qFormat/>
    <w:rsid w:val="000f4dcf"/>
    <w:pPr>
      <w:spacing w:before="100" w:after="100"/>
    </w:pPr>
    <w:rPr>
      <w:sz w:val="24"/>
      <w:szCs w:val="24"/>
    </w:rPr>
  </w:style>
  <w:style w:type="paragraph" w:styleId="ConsNormal" w:customStyle="1">
    <w:name w:val="ConsNormal"/>
    <w:qFormat/>
    <w:rsid w:val="000f4dcf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eastAsia="zh-CN" w:val="ru-RU" w:bidi="ar-SA"/>
    </w:rPr>
  </w:style>
  <w:style w:type="paragraph" w:styleId="ListParagraph">
    <w:name w:val="List Paragraph"/>
    <w:basedOn w:val="Normal"/>
    <w:uiPriority w:val="34"/>
    <w:qFormat/>
    <w:rsid w:val="000f4dcf"/>
    <w:pPr>
      <w:spacing w:lineRule="auto" w:line="276" w:before="0" w:after="200"/>
      <w:ind w:left="720"/>
      <w:contextualSpacing/>
    </w:pPr>
    <w:rPr>
      <w:rFonts w:ascii="Calibri" w:hAnsi="Calibri" w:eastAsia="Calibri" w:cs="Calibri"/>
      <w:sz w:val="22"/>
      <w:szCs w:val="22"/>
    </w:rPr>
  </w:style>
  <w:style w:type="paragraph" w:styleId="ConsPlusCell" w:customStyle="1">
    <w:name w:val="ConsPlusCell"/>
    <w:qFormat/>
    <w:rsid w:val="000f4dcf"/>
    <w:pPr>
      <w:widowControl w:val="false"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2"/>
      <w:lang w:eastAsia="zh-CN" w:val="ru-RU" w:bidi="ar-SA"/>
    </w:rPr>
  </w:style>
  <w:style w:type="paragraph" w:styleId="BalloonText">
    <w:name w:val="Balloon Text"/>
    <w:basedOn w:val="Normal"/>
    <w:qFormat/>
    <w:rsid w:val="000f4dcf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0f4dcf"/>
    <w:pPr>
      <w:widowControl/>
      <w:suppressAutoHyphens w:val="true"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eastAsia="zh-CN" w:val="ru-RU" w:bidi="ar-SA"/>
    </w:rPr>
  </w:style>
  <w:style w:type="paragraph" w:styleId="ConsPlusNonformat" w:customStyle="1">
    <w:name w:val="ConsPlusNonformat"/>
    <w:qFormat/>
    <w:rsid w:val="000f4dcf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eastAsia="zh-CN" w:val="ru-RU" w:bidi="ar-SA"/>
    </w:rPr>
  </w:style>
  <w:style w:type="paragraph" w:styleId="15" w:customStyle="1">
    <w:name w:val="Знак1"/>
    <w:basedOn w:val="Normal"/>
    <w:qFormat/>
    <w:rsid w:val="000f4dcf"/>
    <w:pPr>
      <w:spacing w:before="100" w:after="100"/>
    </w:pPr>
    <w:rPr>
      <w:rFonts w:ascii="Tahoma" w:hAnsi="Tahoma" w:cs="Tahoma"/>
      <w:lang w:val="en-US"/>
    </w:rPr>
  </w:style>
  <w:style w:type="paragraph" w:styleId="Style22" w:customStyle="1">
    <w:name w:val="Нормальный (таблица)"/>
    <w:basedOn w:val="Normal"/>
    <w:next w:val="Normal"/>
    <w:qFormat/>
    <w:rsid w:val="000f4dcf"/>
    <w:pPr>
      <w:widowControl w:val="false"/>
      <w:jc w:val="both"/>
    </w:pPr>
    <w:rPr>
      <w:rFonts w:ascii="Arial" w:hAnsi="Arial" w:cs="Arial"/>
      <w:sz w:val="24"/>
      <w:szCs w:val="24"/>
    </w:rPr>
  </w:style>
  <w:style w:type="paragraph" w:styleId="Style23" w:customStyle="1">
    <w:name w:val="Знак"/>
    <w:basedOn w:val="Normal"/>
    <w:qFormat/>
    <w:rsid w:val="000f4dcf"/>
    <w:pPr>
      <w:spacing w:before="100" w:after="100"/>
    </w:pPr>
    <w:rPr>
      <w:rFonts w:ascii="Tahoma" w:hAnsi="Tahoma" w:cs="Tahoma"/>
      <w:lang w:val="en-US"/>
    </w:rPr>
  </w:style>
  <w:style w:type="paragraph" w:styleId="16" w:customStyle="1">
    <w:name w:val="Обычный1"/>
    <w:qFormat/>
    <w:rsid w:val="000f4dcf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2"/>
      <w:szCs w:val="20"/>
      <w:lang w:eastAsia="zh-CN" w:val="ru-RU" w:bidi="ar-SA"/>
    </w:rPr>
  </w:style>
  <w:style w:type="paragraph" w:styleId="24" w:customStyle="1">
    <w:name w:val="Основной шрифт абзаца2"/>
    <w:qFormat/>
    <w:rsid w:val="000f4dcf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0"/>
      <w:szCs w:val="20"/>
      <w:lang w:eastAsia="zh-CN" w:val="ru-RU" w:bidi="ar-SA"/>
    </w:rPr>
  </w:style>
  <w:style w:type="paragraph" w:styleId="17" w:customStyle="1">
    <w:name w:val="Знак сноски1"/>
    <w:basedOn w:val="24"/>
    <w:qFormat/>
    <w:rsid w:val="000f4dcf"/>
    <w:pPr/>
    <w:rPr>
      <w:vertAlign w:val="superscript"/>
    </w:rPr>
  </w:style>
  <w:style w:type="paragraph" w:styleId="TOC2">
    <w:name w:val="toc 2"/>
    <w:next w:val="Normal"/>
    <w:rsid w:val="000f4dcf"/>
    <w:pPr>
      <w:widowControl/>
      <w:suppressAutoHyphens w:val="true"/>
      <w:bidi w:val="0"/>
      <w:spacing w:before="0" w:after="0"/>
      <w:ind w:left="200"/>
      <w:jc w:val="left"/>
    </w:pPr>
    <w:rPr>
      <w:rFonts w:ascii="XO Thames" w:hAnsi="XO Thames" w:cs="XO Thames" w:eastAsia="Times New Roman"/>
      <w:color w:val="000000"/>
      <w:kern w:val="0"/>
      <w:sz w:val="28"/>
      <w:szCs w:val="20"/>
      <w:lang w:eastAsia="zh-CN" w:val="ru-RU" w:bidi="ar-SA"/>
    </w:rPr>
  </w:style>
  <w:style w:type="paragraph" w:styleId="TOC4">
    <w:name w:val="toc 4"/>
    <w:next w:val="Normal"/>
    <w:rsid w:val="000f4dcf"/>
    <w:pPr>
      <w:widowControl/>
      <w:suppressAutoHyphens w:val="true"/>
      <w:bidi w:val="0"/>
      <w:spacing w:before="0" w:after="0"/>
      <w:ind w:left="600"/>
      <w:jc w:val="left"/>
    </w:pPr>
    <w:rPr>
      <w:rFonts w:ascii="XO Thames" w:hAnsi="XO Thames" w:cs="XO Thames" w:eastAsia="Times New Roman"/>
      <w:color w:val="000000"/>
      <w:kern w:val="0"/>
      <w:sz w:val="28"/>
      <w:szCs w:val="20"/>
      <w:lang w:eastAsia="zh-CN" w:val="ru-RU" w:bidi="ar-SA"/>
    </w:rPr>
  </w:style>
  <w:style w:type="paragraph" w:styleId="TOC6">
    <w:name w:val="toc 6"/>
    <w:next w:val="Normal"/>
    <w:rsid w:val="000f4dcf"/>
    <w:pPr>
      <w:widowControl/>
      <w:suppressAutoHyphens w:val="true"/>
      <w:bidi w:val="0"/>
      <w:spacing w:before="0" w:after="0"/>
      <w:ind w:left="1000"/>
      <w:jc w:val="left"/>
    </w:pPr>
    <w:rPr>
      <w:rFonts w:ascii="XO Thames" w:hAnsi="XO Thames" w:cs="XO Thames" w:eastAsia="Times New Roman"/>
      <w:color w:val="000000"/>
      <w:kern w:val="0"/>
      <w:sz w:val="28"/>
      <w:szCs w:val="20"/>
      <w:lang w:eastAsia="zh-CN" w:val="ru-RU" w:bidi="ar-SA"/>
    </w:rPr>
  </w:style>
  <w:style w:type="paragraph" w:styleId="TOC7">
    <w:name w:val="toc 7"/>
    <w:next w:val="Normal"/>
    <w:rsid w:val="000f4dcf"/>
    <w:pPr>
      <w:widowControl/>
      <w:suppressAutoHyphens w:val="true"/>
      <w:bidi w:val="0"/>
      <w:spacing w:before="0" w:after="0"/>
      <w:ind w:left="1200"/>
      <w:jc w:val="left"/>
    </w:pPr>
    <w:rPr>
      <w:rFonts w:ascii="XO Thames" w:hAnsi="XO Thames" w:cs="XO Thames" w:eastAsia="Times New Roman"/>
      <w:color w:val="000000"/>
      <w:kern w:val="0"/>
      <w:sz w:val="28"/>
      <w:szCs w:val="20"/>
      <w:lang w:eastAsia="zh-CN" w:val="ru-RU" w:bidi="ar-SA"/>
    </w:rPr>
  </w:style>
  <w:style w:type="paragraph" w:styleId="10" w:customStyle="1">
    <w:name w:val="Знак1_0"/>
    <w:basedOn w:val="Normal"/>
    <w:qFormat/>
    <w:rsid w:val="000f4dcf"/>
    <w:pPr>
      <w:spacing w:before="100" w:after="100"/>
    </w:pPr>
    <w:rPr>
      <w:rFonts w:ascii="Tahoma" w:hAnsi="Tahoma" w:cs="Tahoma"/>
      <w:color w:val="000000"/>
    </w:rPr>
  </w:style>
  <w:style w:type="paragraph" w:styleId="markedcontent" w:customStyle="1">
    <w:name w:val="markedcontent"/>
    <w:qFormat/>
    <w:rsid w:val="000f4dcf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0"/>
      <w:szCs w:val="20"/>
      <w:lang w:eastAsia="zh-CN" w:val="ru-RU" w:bidi="ar-SA"/>
    </w:rPr>
  </w:style>
  <w:style w:type="paragraph" w:styleId="TableParagraph" w:customStyle="1">
    <w:name w:val="Table Paragraph"/>
    <w:basedOn w:val="Normal"/>
    <w:qFormat/>
    <w:rsid w:val="000f4dcf"/>
    <w:pPr>
      <w:widowControl w:val="false"/>
    </w:pPr>
    <w:rPr>
      <w:color w:val="000000"/>
      <w:sz w:val="22"/>
    </w:rPr>
  </w:style>
  <w:style w:type="paragraph" w:styleId="18" w:customStyle="1">
    <w:name w:val="Основной шрифт абзаца1"/>
    <w:qFormat/>
    <w:rsid w:val="000f4dcf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0"/>
      <w:szCs w:val="20"/>
      <w:lang w:eastAsia="zh-CN" w:val="ru-RU" w:bidi="ar-SA"/>
    </w:rPr>
  </w:style>
  <w:style w:type="paragraph" w:styleId="19" w:customStyle="1">
    <w:name w:val="Символ сноски1"/>
    <w:qFormat/>
    <w:rsid w:val="000f4dcf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0"/>
      <w:szCs w:val="20"/>
      <w:lang w:eastAsia="zh-CN" w:val="ru-RU" w:bidi="ar-SA"/>
    </w:rPr>
  </w:style>
  <w:style w:type="paragraph" w:styleId="TOC3">
    <w:name w:val="toc 3"/>
    <w:next w:val="Normal"/>
    <w:rsid w:val="000f4dcf"/>
    <w:pPr>
      <w:widowControl/>
      <w:suppressAutoHyphens w:val="true"/>
      <w:bidi w:val="0"/>
      <w:spacing w:before="0" w:after="0"/>
      <w:ind w:left="400"/>
      <w:jc w:val="left"/>
    </w:pPr>
    <w:rPr>
      <w:rFonts w:ascii="XO Thames" w:hAnsi="XO Thames" w:cs="XO Thames" w:eastAsia="Times New Roman"/>
      <w:color w:val="000000"/>
      <w:kern w:val="0"/>
      <w:sz w:val="28"/>
      <w:szCs w:val="20"/>
      <w:lang w:eastAsia="zh-CN" w:val="ru-RU" w:bidi="ar-SA"/>
    </w:rPr>
  </w:style>
  <w:style w:type="paragraph" w:styleId="110" w:customStyle="1">
    <w:name w:val="Гиперссылка1"/>
    <w:qFormat/>
    <w:rsid w:val="000f4dcf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FF"/>
      <w:kern w:val="0"/>
      <w:sz w:val="20"/>
      <w:szCs w:val="20"/>
      <w:u w:val="single"/>
      <w:lang w:eastAsia="zh-CN" w:val="ru-RU" w:bidi="ar-SA"/>
    </w:rPr>
  </w:style>
  <w:style w:type="paragraph" w:styleId="25" w:customStyle="1">
    <w:name w:val="Гиперссылка2"/>
    <w:qFormat/>
    <w:rsid w:val="000f4dc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eastAsia="zh-CN" w:val="ru-RU" w:bidi="ar-SA"/>
    </w:rPr>
  </w:style>
  <w:style w:type="paragraph" w:styleId="Footnote" w:customStyle="1">
    <w:name w:val="Footnote"/>
    <w:basedOn w:val="Normal"/>
    <w:qFormat/>
    <w:rsid w:val="000f4dcf"/>
    <w:pPr/>
    <w:rPr>
      <w:color w:val="000000"/>
    </w:rPr>
  </w:style>
  <w:style w:type="paragraph" w:styleId="TOC1">
    <w:name w:val="toc 1"/>
    <w:next w:val="Normal"/>
    <w:rsid w:val="000f4dcf"/>
    <w:pPr>
      <w:widowControl/>
      <w:suppressAutoHyphens w:val="true"/>
      <w:bidi w:val="0"/>
      <w:spacing w:before="0" w:after="0"/>
      <w:jc w:val="left"/>
    </w:pPr>
    <w:rPr>
      <w:rFonts w:ascii="XO Thames" w:hAnsi="XO Thames" w:cs="XO Thames" w:eastAsia="Times New Roman"/>
      <w:b/>
      <w:color w:val="000000"/>
      <w:kern w:val="0"/>
      <w:sz w:val="28"/>
      <w:szCs w:val="20"/>
      <w:lang w:eastAsia="zh-CN" w:val="ru-RU" w:bidi="ar-SA"/>
    </w:rPr>
  </w:style>
  <w:style w:type="paragraph" w:styleId="TOC9">
    <w:name w:val="toc 9"/>
    <w:next w:val="Normal"/>
    <w:rsid w:val="000f4dcf"/>
    <w:pPr>
      <w:widowControl/>
      <w:suppressAutoHyphens w:val="true"/>
      <w:bidi w:val="0"/>
      <w:spacing w:before="0" w:after="0"/>
      <w:ind w:left="1600"/>
      <w:jc w:val="left"/>
    </w:pPr>
    <w:rPr>
      <w:rFonts w:ascii="XO Thames" w:hAnsi="XO Thames" w:cs="XO Thames" w:eastAsia="Times New Roman"/>
      <w:color w:val="000000"/>
      <w:kern w:val="0"/>
      <w:sz w:val="28"/>
      <w:szCs w:val="20"/>
      <w:lang w:eastAsia="zh-CN" w:val="ru-RU" w:bidi="ar-SA"/>
    </w:rPr>
  </w:style>
  <w:style w:type="paragraph" w:styleId="TOC8">
    <w:name w:val="toc 8"/>
    <w:next w:val="Normal"/>
    <w:rsid w:val="000f4dcf"/>
    <w:pPr>
      <w:widowControl/>
      <w:suppressAutoHyphens w:val="true"/>
      <w:bidi w:val="0"/>
      <w:spacing w:before="0" w:after="0"/>
      <w:ind w:left="1400"/>
      <w:jc w:val="left"/>
    </w:pPr>
    <w:rPr>
      <w:rFonts w:ascii="XO Thames" w:hAnsi="XO Thames" w:cs="XO Thames" w:eastAsia="Times New Roman"/>
      <w:color w:val="000000"/>
      <w:kern w:val="0"/>
      <w:sz w:val="28"/>
      <w:szCs w:val="20"/>
      <w:lang w:eastAsia="zh-CN" w:val="ru-RU" w:bidi="ar-SA"/>
    </w:rPr>
  </w:style>
  <w:style w:type="paragraph" w:styleId="TOC5">
    <w:name w:val="toc 5"/>
    <w:next w:val="Normal"/>
    <w:rsid w:val="000f4dcf"/>
    <w:pPr>
      <w:widowControl/>
      <w:suppressAutoHyphens w:val="true"/>
      <w:bidi w:val="0"/>
      <w:spacing w:before="0" w:after="0"/>
      <w:ind w:left="800"/>
      <w:jc w:val="left"/>
    </w:pPr>
    <w:rPr>
      <w:rFonts w:ascii="XO Thames" w:hAnsi="XO Thames" w:cs="XO Thames" w:eastAsia="Times New Roman"/>
      <w:color w:val="000000"/>
      <w:kern w:val="0"/>
      <w:sz w:val="28"/>
      <w:szCs w:val="20"/>
      <w:lang w:eastAsia="zh-CN" w:val="ru-RU" w:bidi="ar-SA"/>
    </w:rPr>
  </w:style>
  <w:style w:type="paragraph" w:styleId="Subtitle">
    <w:name w:val="Subtitle"/>
    <w:next w:val="Normal"/>
    <w:qFormat/>
    <w:rsid w:val="000f4dcf"/>
    <w:pPr>
      <w:widowControl/>
      <w:suppressAutoHyphens w:val="true"/>
      <w:bidi w:val="0"/>
      <w:spacing w:before="0" w:after="0"/>
      <w:jc w:val="both"/>
    </w:pPr>
    <w:rPr>
      <w:rFonts w:ascii="XO Thames" w:hAnsi="XO Thames" w:cs="XO Thames" w:eastAsia="Times New Roman"/>
      <w:i/>
      <w:color w:val="000000"/>
      <w:kern w:val="0"/>
      <w:sz w:val="24"/>
      <w:szCs w:val="20"/>
      <w:lang w:eastAsia="zh-CN" w:val="ru-RU" w:bidi="ar-SA"/>
    </w:rPr>
  </w:style>
  <w:style w:type="paragraph" w:styleId="Style24" w:customStyle="1">
    <w:name w:val="Привязка сноски"/>
    <w:qFormat/>
    <w:rsid w:val="000f4dcf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0"/>
      <w:szCs w:val="20"/>
      <w:vertAlign w:val="superscript"/>
      <w:lang w:eastAsia="zh-CN" w:val="ru-RU" w:bidi="ar-SA"/>
    </w:rPr>
  </w:style>
  <w:style w:type="paragraph" w:styleId="hgkelc" w:customStyle="1">
    <w:name w:val="hgkelc"/>
    <w:basedOn w:val="18"/>
    <w:qFormat/>
    <w:rsid w:val="000f4dcf"/>
    <w:pPr/>
    <w:rPr/>
  </w:style>
  <w:style w:type="paragraph" w:styleId="Style25" w:customStyle="1">
    <w:name w:val="Содержимое таблицы"/>
    <w:basedOn w:val="Normal"/>
    <w:qFormat/>
    <w:rsid w:val="00831c67"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rsid w:val="00831c67"/>
    <w:pPr>
      <w:jc w:val="center"/>
    </w:pPr>
    <w:rPr>
      <w:b/>
      <w:bCs/>
    </w:rPr>
  </w:style>
  <w:style w:type="paragraph" w:styleId="t" w:customStyle="1">
    <w:name w:val="t"/>
    <w:basedOn w:val="Normal"/>
    <w:qFormat/>
    <w:rsid w:val="000f4dcf"/>
    <w:pPr>
      <w:spacing w:before="280" w:after="280"/>
    </w:pPr>
    <w:rPr>
      <w:sz w:val="24"/>
      <w:szCs w:val="24"/>
    </w:rPr>
  </w:style>
  <w:style w:type="paragraph" w:styleId="ConsPlusTitle" w:customStyle="1">
    <w:name w:val="ConsPlusTitle"/>
    <w:qFormat/>
    <w:rsid w:val="000f4dcf"/>
    <w:pPr>
      <w:widowControl w:val="false"/>
      <w:suppressAutoHyphens w:val="true"/>
      <w:bidi w:val="0"/>
      <w:spacing w:before="0" w:after="0"/>
      <w:jc w:val="left"/>
    </w:pPr>
    <w:rPr>
      <w:rFonts w:ascii="Calibri" w:hAnsi="Calibri" w:cs="Calibri" w:eastAsia="Times New Roman"/>
      <w:b/>
      <w:color w:val="auto"/>
      <w:kern w:val="0"/>
      <w:sz w:val="22"/>
      <w:szCs w:val="20"/>
      <w:lang w:eastAsia="zh-CN" w:val="ru-RU" w:bidi="ar-SA"/>
    </w:rPr>
  </w:style>
  <w:style w:type="paragraph" w:styleId="111" w:customStyle="1">
    <w:name w:val="Абзац списка1"/>
    <w:basedOn w:val="Normal"/>
    <w:qFormat/>
    <w:rsid w:val="000f4dcf"/>
    <w:pPr>
      <w:spacing w:before="0" w:after="0"/>
      <w:ind w:left="720"/>
      <w:contextualSpacing/>
    </w:pPr>
    <w:rPr/>
  </w:style>
  <w:style w:type="paragraph" w:styleId="BodyTextIndent">
    <w:name w:val="Body Text Indent"/>
    <w:basedOn w:val="Normal"/>
    <w:link w:val="Style19"/>
    <w:uiPriority w:val="99"/>
    <w:semiHidden/>
    <w:unhideWhenUsed/>
    <w:rsid w:val="00eb43b1"/>
    <w:pPr>
      <w:spacing w:before="0" w:after="120"/>
      <w:ind w:left="283"/>
    </w:pPr>
    <w:rPr/>
  </w:style>
  <w:style w:type="numbering" w:styleId="Style27" w:customStyle="1">
    <w:name w:val="Без списка"/>
    <w:uiPriority w:val="99"/>
    <w:semiHidden/>
    <w:unhideWhenUsed/>
    <w:qFormat/>
    <w:rsid w:val="0077232d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AEAA-EF16-4F42-A390-AB40317F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LibreOffice/24.8.3.2$Linux_X86_64 LibreOffice_project/48a6bac9e7e268aeb4c3483fcf825c94556d9f92</Application>
  <AppVersion>15.0000</AppVersion>
  <Pages>31</Pages>
  <Words>1163</Words>
  <Characters>7474</Characters>
  <CharactersWithSpaces>8536</CharactersWithSpaces>
  <Paragraphs>493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2025-09-11T11:20:00Z</dcterms:created>
  <dc:creator>Elena</dc:creator>
  <dc:description/>
  <dc:language>ru-RU</dc:language>
  <cp:lastModifiedBy>Шевченко</cp:lastModifiedBy>
  <cp:lastPrinted>2025-09-11T11:18:00Z</cp:lastPrinted>
  <dcterms:modified xsi:type="dcterms:W3CDTF">2025-09-11T11:20:00Z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