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0" w:rsidRDefault="00006800" w:rsidP="00006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безвозмездного приобретения имущества общего пользования, расположенного в границах территории ведения гражданами садоводства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огородничества для собственных нужд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государственную собственность Ростовской области</w:t>
      </w:r>
    </w:p>
    <w:p w:rsidR="00006800" w:rsidRDefault="00006800" w:rsidP="000068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00" w:rsidRDefault="00006800" w:rsidP="000068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Подача заявления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безвозмездном приобретении в государственную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собственность Ростовской области имущества общего пользования.</w:t>
      </w:r>
    </w:p>
    <w:p w:rsidR="00006800" w:rsidRDefault="00006800" w:rsidP="0000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безвозмездное приобретение имущества общего пользования, расположенного в границах территории ведения гражданами садоводства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огородничества для собственных нужд в государственную собственность Ростовской области подается в Министерство сельского хозяйства и продовольствия Ростовской области по форме, предусмотренной в постановлении Правительства Ростовской области от 24.10.2019 № 761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организации безвозмездного приобретения имущества общего пользования, расположенного в границах территории ведения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садоводства </w:t>
      </w:r>
      <w:r>
        <w:rPr>
          <w:rFonts w:ascii="Times New Roman" w:hAnsi="Times New Roman" w:cs="Times New Roman"/>
          <w:sz w:val="28"/>
          <w:szCs w:val="28"/>
        </w:rPr>
        <w:br/>
        <w:t>и огородничества для собственных нужд, в государственную собственность Ростовской области» (приложение к информации).</w:t>
      </w:r>
    </w:p>
    <w:p w:rsidR="00006800" w:rsidRDefault="00006800" w:rsidP="0000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подаче заявления необходимо представить следующие документы:</w:t>
      </w:r>
    </w:p>
    <w:p w:rsidR="00006800" w:rsidRDefault="00006800" w:rsidP="0000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Заверенная председателем товарищества копия протокола (выписка из протокола) общего собрания членов товарищества, на котором в установленном законом порядке принято решение о безвозмездной передаче имущества общего пользования в государственную собственность Ростовской области, в случае если имущество общего пользования принадлежит товариществу.</w:t>
      </w:r>
    </w:p>
    <w:p w:rsidR="00006800" w:rsidRDefault="00006800" w:rsidP="0000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Согласие на безвозмездную передачу имущества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государственную собственность Ростовской области, подписанное всеми участниками общей долевой собственности, в случае если передаваемое имущество общего пользования принадлежит участникам общей долевой собственности.</w:t>
      </w:r>
    </w:p>
    <w:p w:rsidR="00006800" w:rsidRDefault="00006800" w:rsidP="0000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должно содержать перечень лиц – участников общей долевой собственности с указанием фамилии, имени, отчества (последнее – при наличии) участников общей долевой собственности, реквизитов (дата и номер) документов, удостоверяющих личность, размеров их долей в праве общей долевой собственности на имущество общего пользования.</w:t>
      </w:r>
    </w:p>
    <w:p w:rsidR="00006800" w:rsidRDefault="00006800" w:rsidP="0000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Документ, подтверждающий полномочия представителя на осуществление действий от имени товарищества или участников общей долевой собственности, оформленный в установленном законодательством порядке, в случае подачи заявления таким представителем.</w:t>
      </w:r>
    </w:p>
    <w:p w:rsidR="00006800" w:rsidRDefault="00006800" w:rsidP="0000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 Заверенные в установленном законодательством порядке копии правоустанавливающих документов на передаваемое безвозмездно в государственную собственность Ростовской области имущество общего пользования.</w:t>
      </w:r>
    </w:p>
    <w:p w:rsidR="00006800" w:rsidRDefault="00006800" w:rsidP="0000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Документы, предусмотренные нормативными правовыми актами отраслевых органов исполнительной власти Ростовской области. </w:t>
      </w:r>
    </w:p>
    <w:p w:rsidR="00006800" w:rsidRDefault="00006800" w:rsidP="0000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требованиями Министерства жилищн0коммунального хозяйства Ростовской области, к заявлению прилагается документы, подтверждающие технические характеристики и техническое состояние имущества общего пользования:</w:t>
      </w:r>
    </w:p>
    <w:p w:rsidR="00006800" w:rsidRDefault="00006800" w:rsidP="00006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имеющаяся техническая документация (технический паспорт, технический план) на имущество общего пользования;</w:t>
      </w:r>
    </w:p>
    <w:p w:rsidR="00006800" w:rsidRDefault="00006800" w:rsidP="00006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справки о первоначальной и остаточной стоимости объектов, относящихся к имуществу общего пользования, по данным бухгалтерского и аналитического учета (при наличии);</w:t>
      </w:r>
    </w:p>
    <w:p w:rsidR="00006800" w:rsidRDefault="00006800" w:rsidP="00006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копии проектной (проектно-сметной) документации, отчетов </w:t>
      </w:r>
      <w:r>
        <w:rPr>
          <w:rFonts w:ascii="Times New Roman" w:hAnsi="Times New Roman" w:cs="Times New Roman"/>
          <w:sz w:val="28"/>
          <w:szCs w:val="28"/>
        </w:rPr>
        <w:br/>
        <w:t>об инженерно-геологических и геодезических изысканиях, положительного заключения экспертизы проектно-сметной документации на объекты,  относящиеся к имуществу общего пользования (при наличии);</w:t>
      </w:r>
    </w:p>
    <w:p w:rsidR="00006800" w:rsidRDefault="00006800" w:rsidP="00006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исполнительных геодезических съемок объектов, относящихся к имуществу общего пользования (при наличии);</w:t>
      </w:r>
    </w:p>
    <w:p w:rsidR="00006800" w:rsidRDefault="00006800" w:rsidP="00006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отчеты пусконаладочных организаций о положительном результате испытаний с заключением о готовности объектов, относящихся к имуществу общего пользования (при наличии);- актов (разрешений) на ввод объектов, относящиеся </w:t>
      </w:r>
      <w:r>
        <w:rPr>
          <w:rFonts w:ascii="Times New Roman" w:hAnsi="Times New Roman" w:cs="Times New Roman"/>
          <w:sz w:val="28"/>
          <w:szCs w:val="28"/>
        </w:rPr>
        <w:br/>
        <w:t>к имуществу общего пользования, в эксплуатацию (при наличии).</w:t>
      </w:r>
    </w:p>
    <w:p w:rsidR="00006800" w:rsidRDefault="00006800" w:rsidP="000068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В соответствии с требованиями Министерства промышленности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энергетики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к заявлению прилагаются следующие документы: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3.1. Заводские паспорта объектов электросетевого оборудования.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 Эксплуатационная документация, имеющаяся в наличии (акты осмотров оборудования, графики осмотров и т.п.).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3.3. Акты разграничения балансовой принадлежности и эксплуатационной ответственности.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3.4. Разрешение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на ввод объекта в эксплуатацию.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3.5. Проектная документация.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3.6. Рабочая документация.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3.7. Договор на строительство (в случае сооружения объекта подрядной организацией).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3.8. Договор купли-продажи (в случае приобретения электросетевого имущества).</w:t>
      </w:r>
    </w:p>
    <w:p w:rsidR="00006800" w:rsidRDefault="00006800" w:rsidP="00006800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В соответствии с требованиями Министерства транспорта Ростовской области, к заявлению прилагаются </w:t>
      </w:r>
      <w:r>
        <w:rPr>
          <w:rFonts w:ascii="Times New Roman" w:hAnsi="Times New Roman" w:cs="Times New Roman"/>
          <w:sz w:val="28"/>
          <w:szCs w:val="28"/>
        </w:rPr>
        <w:t xml:space="preserve">документом, </w:t>
      </w:r>
      <w:r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в </w:t>
      </w:r>
      <w:r>
        <w:rPr>
          <w:rFonts w:ascii="Times New Roman" w:hAnsi="Times New Roman" w:cs="Times New Roman"/>
          <w:sz w:val="28"/>
        </w:rPr>
        <w:lastRenderedPageBreak/>
        <w:t xml:space="preserve">государственную собственность Ростовской области, является технический отчет </w:t>
      </w:r>
      <w:r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в соответствии с Приказом Минтранса РФ от 27.08.2009 № 150 </w:t>
      </w:r>
      <w:r>
        <w:rPr>
          <w:rFonts w:ascii="Times New Roman" w:hAnsi="Times New Roman" w:cs="Times New Roman"/>
          <w:sz w:val="28"/>
          <w:szCs w:val="28"/>
        </w:rPr>
        <w:br/>
        <w:t>«О порядке проведения оценки технического состояния автомобильных дорог», ОДМ 218.4.039-2018 «Рекомендации по диагностике и оценке технического состояния автомобильных дорог».</w:t>
      </w:r>
    </w:p>
    <w:p w:rsidR="005E2AD0" w:rsidRDefault="005E2AD0">
      <w:bookmarkStart w:id="0" w:name="_GoBack"/>
      <w:bookmarkEnd w:id="0"/>
    </w:p>
    <w:sectPr w:rsidR="005E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5"/>
    <w:rsid w:val="00006800"/>
    <w:rsid w:val="005E2AD0"/>
    <w:rsid w:val="005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2021-02-03T07:23:00Z</dcterms:created>
  <dcterms:modified xsi:type="dcterms:W3CDTF">2021-02-03T07:23:00Z</dcterms:modified>
</cp:coreProperties>
</file>