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39" w:rsidRPr="00B00D3D" w:rsidRDefault="00876739" w:rsidP="0087673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00D3D">
        <w:rPr>
          <w:rFonts w:ascii="Arial" w:hAnsi="Arial" w:cs="Arial"/>
          <w:sz w:val="24"/>
          <w:szCs w:val="24"/>
        </w:rPr>
        <w:t>ПОЛОЖЕНИЕ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00D3D">
        <w:rPr>
          <w:rFonts w:ascii="Arial" w:hAnsi="Arial" w:cs="Arial"/>
          <w:sz w:val="24"/>
          <w:szCs w:val="24"/>
        </w:rPr>
        <w:t>об областном конкурсе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00D3D">
        <w:rPr>
          <w:rFonts w:ascii="Arial" w:hAnsi="Arial" w:cs="Arial"/>
          <w:sz w:val="24"/>
          <w:szCs w:val="24"/>
        </w:rPr>
        <w:t>«Лучший специалист по охране труда Ростовской области»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1. Общие положения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1.1. Настоящее Положение определяет порядок и условия 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областного конкурса «Лучший специалист по охране труда Ростовской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области».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1.2. Областной конкурс «Лучший специалист по охране труда Ростовской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 xml:space="preserve">области» (далее – конкурс) проводится ежегодно и приурочивается </w:t>
      </w:r>
      <w:proofErr w:type="gramStart"/>
      <w:r w:rsidRPr="00B00D3D">
        <w:rPr>
          <w:rFonts w:ascii="Arial" w:hAnsi="Arial" w:cs="Arial"/>
          <w:sz w:val="24"/>
          <w:szCs w:val="24"/>
        </w:rPr>
        <w:t>ко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Всемирному дню охраны труда – 28 апреля.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2. Цели и задачи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2.1. Целью конкурса является пропаганда улучшения условий и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безопасности труда, привлечение внимания к решению социальных вопросов на производстве, широкое распространение и поощрение положительного опыта в сфере охраны труда, развитие и совершенствование системы социального партнерства.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2.2. Задачами конкурса являются: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2.2.1. Повышение заинтересованности работодателей в создании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 xml:space="preserve">безопасных условий труда работникам и снижение уровня производственного травматизма и 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профессиональных заболеваний.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2.2.2. Распространение положительного опыта работы в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обеспечения безопасности труда, обучения руководителей, специалистов и работников безопасным приемам и методам работы.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2.2.3. Улучшение условий труда работников в процессе трудовой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деятельности.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2.2.4. Формирование положительного имиджа социально ответственного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работодателя.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3. Конкурсная комиссия по проведению областного конкурса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«Лучший специалист по охране труда Ростовской области»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3.1. Для проведения конкурса создается конкурсная комиссия по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проведению областного конкурса «Лучший специалист по охране труда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Ростовской области» (далее – конкурсная комиссия).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3.2. Основные задачи конкурсной комиссии: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определение победителей конкурса в соответствии с установленным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настоящим Положением порядком, а также на основании сведений и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материалов, представленных участниками конкурса;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обеспечение доведения конкурсных заданий до участников конкурса,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ознакомление конкурсантов с условиями проведения конкурсных заданий и критериями оценки их выполнения;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осуществление оценки выполнения конкурсных заданий участниками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конкурса в соответствии с утвержденной балльной системой критериев оценки конкурсных работ, контроль соблюдения условий выполнения конкурсных заданий, норм и правил охраны труда;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подведение итогов конкурса в срок до 25 апреля;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осуществление иных мероприятий, связанных с организацией и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проведением конкурса.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3.3. Конкурсная комиссия состоит из председателя, заместителя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председателя, секретаря и членов конкурсной комиссии.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3.4. Заседание конкурсной комиссии считается правомочным, если на нем</w:t>
      </w:r>
      <w:r>
        <w:rPr>
          <w:rFonts w:ascii="Arial" w:hAnsi="Arial" w:cs="Arial"/>
          <w:sz w:val="24"/>
          <w:szCs w:val="24"/>
        </w:rPr>
        <w:t xml:space="preserve">  </w:t>
      </w:r>
      <w:r w:rsidRPr="00B00D3D">
        <w:rPr>
          <w:rFonts w:ascii="Arial" w:hAnsi="Arial" w:cs="Arial"/>
          <w:sz w:val="24"/>
          <w:szCs w:val="24"/>
        </w:rPr>
        <w:t>присутствует более половины ее состава.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B00D3D">
        <w:rPr>
          <w:rFonts w:ascii="Arial" w:hAnsi="Arial" w:cs="Arial"/>
          <w:sz w:val="24"/>
          <w:szCs w:val="24"/>
        </w:rPr>
        <w:t>3.5. Решения конкурсной комиссии принимаются большинством голосов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присутствующих членов конкурсной комиссии открытым голосованием.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 xml:space="preserve">В случае равенства голосов решающим является голос председательствующего на </w:t>
      </w:r>
      <w:r>
        <w:rPr>
          <w:rFonts w:ascii="Arial" w:hAnsi="Arial" w:cs="Arial"/>
          <w:sz w:val="24"/>
          <w:szCs w:val="24"/>
        </w:rPr>
        <w:t xml:space="preserve"> з</w:t>
      </w:r>
      <w:r w:rsidRPr="00B00D3D">
        <w:rPr>
          <w:rFonts w:ascii="Arial" w:hAnsi="Arial" w:cs="Arial"/>
          <w:sz w:val="24"/>
          <w:szCs w:val="24"/>
        </w:rPr>
        <w:t>аседании конкурсной комиссии.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3.6. Результаты подведения итогов каждого этапа конкурса оформляются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протоколами конкурсной комиссии.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3.7. Организационно-техническое обеспечение проведения конкурса,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координацию работы по его организации и обеспечение работы конкурсной комиссии осуществляет министерство труда и социального развития Ростовской области.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4. Условия участия в конкурсе и порядок проведения конкурса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4.1. Участие в конкурсе является добровольным.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4.2. В конкурсе могут принять участие специалисты по охране труда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организаций, зарегистрированных в Ростовской области, независимо от формы собственности, организационно-правовой формы, отраслевой принадлежности, их филиалов по согласованию с создавшими их юридическими лицами (далее – участники).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4.3. Информация о проведении конкурса размещается на официальных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сайтах Правительства Ростовской области (http://www.donland.ru) и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министерства труда и социального развития Ростовской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(http:www.mintrud.donland.ru) в информационно-телекоммуникационной сети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 xml:space="preserve">«Интернет» (далее – сайт </w:t>
      </w:r>
      <w:proofErr w:type="spellStart"/>
      <w:r w:rsidRPr="00B00D3D">
        <w:rPr>
          <w:rFonts w:ascii="Arial" w:hAnsi="Arial" w:cs="Arial"/>
          <w:sz w:val="24"/>
          <w:szCs w:val="24"/>
        </w:rPr>
        <w:t>минтруда</w:t>
      </w:r>
      <w:proofErr w:type="spellEnd"/>
      <w:r w:rsidRPr="00B00D3D">
        <w:rPr>
          <w:rFonts w:ascii="Arial" w:hAnsi="Arial" w:cs="Arial"/>
          <w:sz w:val="24"/>
          <w:szCs w:val="24"/>
        </w:rPr>
        <w:t xml:space="preserve"> области).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4.4. Конкурс проводится в два этапа.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1-й этап конкурса проводится дистанционно в срок до 25 марта. Для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 xml:space="preserve">участия в конкурсе участник регистрируется на официальном сайте </w:t>
      </w:r>
      <w:proofErr w:type="spellStart"/>
      <w:r w:rsidRPr="00B00D3D">
        <w:rPr>
          <w:rFonts w:ascii="Arial" w:hAnsi="Arial" w:cs="Arial"/>
          <w:sz w:val="24"/>
          <w:szCs w:val="24"/>
        </w:rPr>
        <w:t>минтруда</w:t>
      </w:r>
      <w:proofErr w:type="spellEnd"/>
      <w:r w:rsidRPr="00B00D3D">
        <w:rPr>
          <w:rFonts w:ascii="Arial" w:hAnsi="Arial" w:cs="Arial"/>
          <w:sz w:val="24"/>
          <w:szCs w:val="24"/>
        </w:rPr>
        <w:t xml:space="preserve"> области, заполняет анкету и проходит тестирование на знание теоретических и практических вопросов.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При регистрации участник подтверждает согласие на участие в конкурсе,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ознакомление с порядком проведения конкурса, согласие на обработку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персональных данных, гарантирует достоверность представленных сведений.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Предоставление недостоверных сведений является основанием для снятия с участия на любом этапе конкурса.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Тестирование проводится по нескольким темам: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проверка знаний нормативных документов по вопросам трудового права и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охраны труда;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расследование несчастных случаев;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оказание первой помощи.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Каждый участник получает индивидуальный вариант задания, состоящий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из 20 вопросов.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Оценка результатов тестирования 1-го этапа производится суммарно по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бальной системе по данным ответам. Правильный ответ оценивается в один  балл, неправильный – 0 баллов.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Победителями 1-го этапа конкурса признаются участники, набравшие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 xml:space="preserve">наибольшее количество баллов за наименьшее количество времени (не более 20 человек). Список победителей первого этапа размещается на сайте </w:t>
      </w:r>
      <w:proofErr w:type="spellStart"/>
      <w:r w:rsidRPr="00B00D3D">
        <w:rPr>
          <w:rFonts w:ascii="Arial" w:hAnsi="Arial" w:cs="Arial"/>
          <w:sz w:val="24"/>
          <w:szCs w:val="24"/>
        </w:rPr>
        <w:t>минтруда</w:t>
      </w:r>
      <w:proofErr w:type="spellEnd"/>
      <w:r w:rsidRPr="00B00D3D">
        <w:rPr>
          <w:rFonts w:ascii="Arial" w:hAnsi="Arial" w:cs="Arial"/>
          <w:sz w:val="24"/>
          <w:szCs w:val="24"/>
        </w:rPr>
        <w:t xml:space="preserve">  области.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2-й этап конкурса проводится очно в срок до 25 апреля. 2-й этап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представляет собой проверку практических навыков с элементами деловой игры по организации работ по охране труда, выявлению нарушений правил охраны труда, расследованию несчастных случаев на производстве, оказанию первой помощи пострадавшим на производстве.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Сведения, указанные в анкете, подтверждаются участниками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документально во 2-м этапе.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B00D3D">
        <w:rPr>
          <w:rFonts w:ascii="Arial" w:hAnsi="Arial" w:cs="Arial"/>
          <w:sz w:val="24"/>
          <w:szCs w:val="24"/>
        </w:rPr>
        <w:t>По результатам 2-го этапа определяются три победителя конкурса,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набравшие наибольшее количество баллов согласно критериям оценки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участников конкурса, устанавливаемым министерством труда и социального развития Ростовской области. В случае</w:t>
      </w:r>
      <w:proofErr w:type="gramStart"/>
      <w:r w:rsidRPr="00B00D3D">
        <w:rPr>
          <w:rFonts w:ascii="Arial" w:hAnsi="Arial" w:cs="Arial"/>
          <w:sz w:val="24"/>
          <w:szCs w:val="24"/>
        </w:rPr>
        <w:t>,</w:t>
      </w:r>
      <w:proofErr w:type="gramEnd"/>
      <w:r w:rsidRPr="00B00D3D">
        <w:rPr>
          <w:rFonts w:ascii="Arial" w:hAnsi="Arial" w:cs="Arial"/>
          <w:sz w:val="24"/>
          <w:szCs w:val="24"/>
        </w:rPr>
        <w:t xml:space="preserve"> если два и более претендента по  результатам 2-го этапа набрали одинаковое количество баллов, победители определяются по результатам выполнения дополнительного теоретического или практического конкурсного задания за наименьшее количество времени.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Дата и место проведения 2-го этапа конкурса определяется министерством труда и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 xml:space="preserve">социального развития Ростовской области и размещается за 5 рабочих дней до начала его проведения на сайте </w:t>
      </w:r>
      <w:proofErr w:type="spellStart"/>
      <w:r w:rsidRPr="00B00D3D">
        <w:rPr>
          <w:rFonts w:ascii="Arial" w:hAnsi="Arial" w:cs="Arial"/>
          <w:sz w:val="24"/>
          <w:szCs w:val="24"/>
        </w:rPr>
        <w:t>минтруда</w:t>
      </w:r>
      <w:proofErr w:type="spellEnd"/>
      <w:r w:rsidRPr="00B00D3D">
        <w:rPr>
          <w:rFonts w:ascii="Arial" w:hAnsi="Arial" w:cs="Arial"/>
          <w:sz w:val="24"/>
          <w:szCs w:val="24"/>
        </w:rPr>
        <w:t xml:space="preserve"> области.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5. Подведение итогов и награждение победителей конкурса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5.1. По результатам 1-го этапа победители поощряются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благодарственными письмами.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5.2. По итогам проведения конкурса для победителей предусматриваются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три призовых места.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Награждение победителей конкурса проводится в торжественной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обстановке.</w:t>
      </w:r>
    </w:p>
    <w:p w:rsidR="00876739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Победители конкурса награждаются почетными грамотами, с выплатой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денежного поощрения</w:t>
      </w:r>
      <w:r>
        <w:rPr>
          <w:rFonts w:ascii="Arial" w:hAnsi="Arial" w:cs="Arial"/>
          <w:sz w:val="24"/>
          <w:szCs w:val="24"/>
        </w:rPr>
        <w:t>:</w:t>
      </w:r>
    </w:p>
    <w:p w:rsidR="00876739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 xml:space="preserve">за 1-е место – 20000 рублей; </w:t>
      </w:r>
    </w:p>
    <w:p w:rsidR="00876739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 xml:space="preserve">за 2-е место – 15000 рублей; 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за 3-е место – 10000 рублей – с учетом суммы налога на доходы физических лиц.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Благодарственные письма и почетные грамоты подписывает председатель комиссии.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5.3. Финансовое обеспечение расходов, связанных с предоставлением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денежного поощрения, осуществляется за счет средств областного бюджета, предусмотренных министерству труда и социального развития Ростовской области в рамках выполнения подпрограммы «Улучшение условий и охраны труда в Ростовской области» государственной программы Ростовской области «Содействие занятости населения».</w:t>
      </w:r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 xml:space="preserve">5.4. </w:t>
      </w:r>
      <w:proofErr w:type="gramStart"/>
      <w:r w:rsidRPr="00B00D3D">
        <w:rPr>
          <w:rFonts w:ascii="Arial" w:hAnsi="Arial" w:cs="Arial"/>
          <w:sz w:val="24"/>
          <w:szCs w:val="24"/>
        </w:rPr>
        <w:t>Для перечисления денежного поощрения победители конкурса после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церемонии награждения представляют в течение 15 рабочих дней в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министерство труда и социального развития Ростовской области заявление с указанием реквизитов банковского счета по вкладу, открытому в финансово-кредитных организациях, копию паспорта, сведения об индивидуальном номере налогоплательщика, о страховом номере индивидуального лицевого счета застрахованного лица в системе персонифицированного учета Пенсионного фонда Российской Федерации.</w:t>
      </w:r>
      <w:proofErr w:type="gramEnd"/>
    </w:p>
    <w:p w:rsidR="00876739" w:rsidRPr="00B00D3D" w:rsidRDefault="00876739" w:rsidP="008767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D3D">
        <w:rPr>
          <w:rFonts w:ascii="Arial" w:hAnsi="Arial" w:cs="Arial"/>
          <w:sz w:val="24"/>
          <w:szCs w:val="24"/>
        </w:rPr>
        <w:t>5.5. Министерство труда и социального развития Ростовской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B00D3D">
        <w:rPr>
          <w:rFonts w:ascii="Arial" w:hAnsi="Arial" w:cs="Arial"/>
          <w:sz w:val="24"/>
          <w:szCs w:val="24"/>
        </w:rPr>
        <w:t>производит перечисление денежных средств на счета получателей, открытые в кредитных организациях, в течение 30 рабочих дней со дня представления победителями конкурса сведений, указанных в</w:t>
      </w:r>
      <w:r>
        <w:rPr>
          <w:rFonts w:ascii="Arial" w:hAnsi="Arial" w:cs="Arial"/>
          <w:sz w:val="24"/>
          <w:szCs w:val="24"/>
        </w:rPr>
        <w:t xml:space="preserve"> пункте 5.4 настоящего раздела.</w:t>
      </w:r>
    </w:p>
    <w:p w:rsidR="00876739" w:rsidRPr="0088540E" w:rsidRDefault="00876739" w:rsidP="00876739">
      <w:pPr>
        <w:pStyle w:val="a3"/>
        <w:tabs>
          <w:tab w:val="left" w:pos="1440"/>
        </w:tabs>
        <w:snapToGrid w:val="0"/>
        <w:spacing w:after="0"/>
        <w:jc w:val="both"/>
        <w:rPr>
          <w:rFonts w:ascii="Arial" w:hAnsi="Arial" w:cs="Arial"/>
          <w:sz w:val="24"/>
          <w:szCs w:val="24"/>
        </w:rPr>
      </w:pPr>
      <w:r w:rsidRPr="0088540E">
        <w:rPr>
          <w:rFonts w:ascii="Arial" w:hAnsi="Arial" w:cs="Arial"/>
          <w:sz w:val="24"/>
          <w:szCs w:val="24"/>
        </w:rPr>
        <w:t>Представляет:</w:t>
      </w:r>
    </w:p>
    <w:p w:rsidR="00876739" w:rsidRPr="0088540E" w:rsidRDefault="00876739" w:rsidP="008767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540E">
        <w:rPr>
          <w:rFonts w:ascii="Arial" w:hAnsi="Arial" w:cs="Arial"/>
          <w:sz w:val="24"/>
          <w:szCs w:val="24"/>
        </w:rPr>
        <w:t xml:space="preserve">сектор по труду </w:t>
      </w:r>
    </w:p>
    <w:p w:rsidR="00876739" w:rsidRPr="00753738" w:rsidRDefault="00876739" w:rsidP="008767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540E">
        <w:rPr>
          <w:rFonts w:ascii="Arial" w:hAnsi="Arial" w:cs="Arial"/>
          <w:sz w:val="24"/>
          <w:szCs w:val="24"/>
        </w:rPr>
        <w:t>Администрации города</w:t>
      </w:r>
    </w:p>
    <w:p w:rsidR="00AF6B81" w:rsidRDefault="00AF6B81">
      <w:bookmarkStart w:id="0" w:name="_GoBack"/>
      <w:bookmarkEnd w:id="0"/>
    </w:p>
    <w:sectPr w:rsidR="00AF6B81" w:rsidSect="009829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F8"/>
    <w:rsid w:val="004004F8"/>
    <w:rsid w:val="00876739"/>
    <w:rsid w:val="00A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76739"/>
    <w:pPr>
      <w:suppressLineNumbers/>
      <w:suppressAutoHyphens/>
    </w:pPr>
    <w:rPr>
      <w:rFonts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76739"/>
    <w:pPr>
      <w:suppressLineNumbers/>
      <w:suppressAutoHyphens/>
    </w:pPr>
    <w:rPr>
      <w:rFonts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IRU-2</dc:creator>
  <cp:keywords/>
  <dc:description/>
  <cp:lastModifiedBy>IRU-2</cp:lastModifiedBy>
  <cp:revision>2</cp:revision>
  <dcterms:created xsi:type="dcterms:W3CDTF">2016-03-09T09:42:00Z</dcterms:created>
  <dcterms:modified xsi:type="dcterms:W3CDTF">2016-03-09T09:42:00Z</dcterms:modified>
</cp:coreProperties>
</file>